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3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4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5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6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7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8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9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9CB31" w14:textId="1779AA6A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noProof/>
          <w:sz w:val="24"/>
          <w:szCs w:val="24"/>
          <w:lang w:eastAsia="hu-HU"/>
        </w:rPr>
        <w:drawing>
          <wp:inline distT="0" distB="0" distL="0" distR="0" wp14:anchorId="318B5330" wp14:editId="18CABA0A">
            <wp:extent cx="1733550" cy="710957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shlogo_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643" cy="72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9964A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084F8D2F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562D1595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4B62DF37" w14:textId="3C84CD3C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4DC25DBF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246F715C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72E1D9A1" w14:textId="77777777" w:rsidR="00B13CF1" w:rsidRPr="00B13CF1" w:rsidRDefault="00B13CF1" w:rsidP="00B13CF1">
      <w:pPr>
        <w:jc w:val="center"/>
        <w:rPr>
          <w:rFonts w:ascii="Garamond" w:hAnsi="Garamond"/>
          <w:b/>
          <w:sz w:val="56"/>
          <w:szCs w:val="56"/>
        </w:rPr>
      </w:pPr>
      <w:r w:rsidRPr="00B13CF1">
        <w:rPr>
          <w:rFonts w:ascii="Garamond" w:hAnsi="Garamond"/>
          <w:b/>
          <w:sz w:val="56"/>
          <w:szCs w:val="56"/>
        </w:rPr>
        <w:t>Mosonmagyaróvár társadalmi helyzetképe</w:t>
      </w:r>
    </w:p>
    <w:p w14:paraId="142B8255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2DB66FC0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07609255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3CB79C33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198DB5B9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320A6C86" w14:textId="77777777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68928AC8" w14:textId="34935841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13AD96B9" w14:textId="057BFA46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003CF25A" w14:textId="3D2A0C89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112FB333" w14:textId="6DFA5BB4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389D00BA" w14:textId="7A31AE9E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5F04D570" w14:textId="577D1535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74A38531" w14:textId="40399B11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7CFEB529" w14:textId="5278EBDE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03FD74CD" w14:textId="2D768516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36DC61B4" w14:textId="68DF75CE" w:rsidR="00B13CF1" w:rsidRP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  <w:r w:rsidRPr="00B13CF1">
        <w:rPr>
          <w:rFonts w:ascii="Garamond" w:hAnsi="Garamond"/>
          <w:b/>
          <w:sz w:val="24"/>
          <w:szCs w:val="24"/>
        </w:rPr>
        <w:t xml:space="preserve">Készült: Központi Statisztikai Hivatal, </w:t>
      </w:r>
      <w:r w:rsidR="00C60728">
        <w:rPr>
          <w:rFonts w:ascii="Garamond" w:hAnsi="Garamond"/>
          <w:b/>
          <w:sz w:val="24"/>
          <w:szCs w:val="24"/>
        </w:rPr>
        <w:t>2024. szeptember 2.</w:t>
      </w:r>
    </w:p>
    <w:p w14:paraId="42DFA605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6DDCBF3A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627A6274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469680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9D3D36" w14:textId="77777777" w:rsidR="00FD707D" w:rsidRDefault="00FD707D">
          <w:pPr>
            <w:pStyle w:val="Tartalomjegyzkcmsora"/>
          </w:pPr>
        </w:p>
        <w:p w14:paraId="22E9E9DC" w14:textId="528F397C" w:rsidR="00FD707D" w:rsidRDefault="00FD707D">
          <w:pPr>
            <w:pStyle w:val="Tartalomjegyzkcmsora"/>
          </w:pPr>
          <w:r>
            <w:t>Tartalom</w:t>
          </w:r>
        </w:p>
        <w:p w14:paraId="1C48AF09" w14:textId="2FFF1759" w:rsidR="009E10B7" w:rsidRDefault="00FD707D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69383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Bevezetés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_Toc176169383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3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2B6FA165" w14:textId="07A5228A" w:rsidR="009E10B7" w:rsidRDefault="009C0518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4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Demográfiai jellemzők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_Toc176169384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3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748F7136" w14:textId="68F50BB5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5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Lakónépesség, korszerkezet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_Toc176169385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3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3DF7166F" w14:textId="71508046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6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Élveszületések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_Toc176169386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4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4B2476DE" w14:textId="5A2E5410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7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Halálozások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_Toc176169387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5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50F0F49F" w14:textId="46430A2F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8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Belföldi vándorlások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_Toc176169388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7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46E546A9" w14:textId="14E9E547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89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Nemzetközi vándorlások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_Toc176169389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8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64D4A57F" w14:textId="2BC40CF0" w:rsidR="009E10B7" w:rsidRDefault="009C0518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0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Mosonmagyaróvár a népszámlálási adatok tükrében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_Toc176169390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10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4CDDECC0" w14:textId="159A9864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1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A lakónépesség száma, összetétele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_Toc176169391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10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78D06600" w14:textId="673BC246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2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A népesség családi állapota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_Toc176169392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12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6DE60F8C" w14:textId="7FC872D0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3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Vallás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_Toc176169393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12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2DEF7050" w14:textId="5EE61D12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4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Nemzetiségi kötődés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_Toc176169394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13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55B469AE" w14:textId="63AB61AE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5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A lakónépesség legmagasabb iskolai végzettsége és a beszélt nyelvek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_Toc176169395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14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05471008" w14:textId="27D94BFE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6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A népesség gazdasági aktivitása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_Toc176169396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14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123EB1E4" w14:textId="4ED264BF" w:rsidR="009E10B7" w:rsidRDefault="009C0518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176169397" w:history="1">
            <w:r w:rsidR="009E10B7" w:rsidRPr="006B492C">
              <w:rPr>
                <w:rStyle w:val="Hiperhivatkozs"/>
                <w:rFonts w:ascii="Garamond" w:hAnsi="Garamond"/>
                <w:noProof/>
              </w:rPr>
              <w:t>A külföldi állampolgárságú népesség jellemzői</w:t>
            </w:r>
            <w:r w:rsidR="009E10B7">
              <w:rPr>
                <w:noProof/>
                <w:webHidden/>
              </w:rPr>
              <w:tab/>
            </w:r>
            <w:r w:rsidR="009E10B7">
              <w:rPr>
                <w:noProof/>
                <w:webHidden/>
              </w:rPr>
              <w:fldChar w:fldCharType="begin"/>
            </w:r>
            <w:r w:rsidR="009E10B7">
              <w:rPr>
                <w:noProof/>
                <w:webHidden/>
              </w:rPr>
              <w:instrText xml:space="preserve"> PAGEREF _Toc176169397 \h </w:instrText>
            </w:r>
            <w:r w:rsidR="009E10B7">
              <w:rPr>
                <w:noProof/>
                <w:webHidden/>
              </w:rPr>
            </w:r>
            <w:r w:rsidR="009E10B7">
              <w:rPr>
                <w:noProof/>
                <w:webHidden/>
              </w:rPr>
              <w:fldChar w:fldCharType="separate"/>
            </w:r>
            <w:r w:rsidR="009E10B7">
              <w:rPr>
                <w:noProof/>
                <w:webHidden/>
              </w:rPr>
              <w:t>19</w:t>
            </w:r>
            <w:r w:rsidR="009E10B7">
              <w:rPr>
                <w:noProof/>
                <w:webHidden/>
              </w:rPr>
              <w:fldChar w:fldCharType="end"/>
            </w:r>
          </w:hyperlink>
        </w:p>
        <w:p w14:paraId="02BD71E5" w14:textId="73ABAE3F" w:rsidR="00FD707D" w:rsidRDefault="00FD707D">
          <w:r>
            <w:rPr>
              <w:b/>
              <w:bCs/>
            </w:rPr>
            <w:fldChar w:fldCharType="end"/>
          </w:r>
        </w:p>
      </w:sdtContent>
    </w:sdt>
    <w:p w14:paraId="3F99CABD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46676BB2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4E386486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02A80CEE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452A14AE" w14:textId="77777777" w:rsidR="00FD707D" w:rsidRDefault="00FD707D">
      <w:pPr>
        <w:spacing w:line="259" w:lineRule="auto"/>
        <w:rPr>
          <w:rFonts w:ascii="Garamond" w:hAnsi="Garamond"/>
          <w:b/>
          <w:sz w:val="24"/>
          <w:szCs w:val="24"/>
        </w:rPr>
      </w:pPr>
    </w:p>
    <w:p w14:paraId="65D4B71A" w14:textId="0404BF43" w:rsidR="00B13CF1" w:rsidRDefault="00B13CF1">
      <w:pPr>
        <w:spacing w:line="259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p w14:paraId="28D733E4" w14:textId="7F198CDB" w:rsidR="002E6E2F" w:rsidRPr="008C607F" w:rsidRDefault="002E6E2F" w:rsidP="00336C82">
      <w:pPr>
        <w:pStyle w:val="Cmsor2"/>
        <w:spacing w:before="0" w:after="120" w:line="240" w:lineRule="auto"/>
        <w:rPr>
          <w:rFonts w:ascii="Garamond" w:hAnsi="Garamond"/>
          <w:sz w:val="32"/>
          <w:szCs w:val="32"/>
        </w:rPr>
      </w:pPr>
      <w:bookmarkStart w:id="1" w:name="_Toc176169383"/>
      <w:r w:rsidRPr="008C607F">
        <w:rPr>
          <w:rFonts w:ascii="Garamond" w:hAnsi="Garamond"/>
          <w:sz w:val="32"/>
          <w:szCs w:val="32"/>
        </w:rPr>
        <w:lastRenderedPageBreak/>
        <w:t>Bevezetés</w:t>
      </w:r>
      <w:bookmarkEnd w:id="1"/>
    </w:p>
    <w:p w14:paraId="4422559B" w14:textId="5C44F074" w:rsidR="002E6E2F" w:rsidRPr="00B00C83" w:rsidRDefault="002E6E2F" w:rsidP="00B00C83">
      <w:pPr>
        <w:jc w:val="both"/>
        <w:rPr>
          <w:rFonts w:ascii="Garamond" w:hAnsi="Garamond"/>
          <w:sz w:val="24"/>
          <w:szCs w:val="24"/>
          <w:lang w:eastAsia="hu-HU"/>
        </w:rPr>
      </w:pPr>
      <w:r w:rsidRPr="00B00C83">
        <w:rPr>
          <w:rFonts w:ascii="Garamond" w:hAnsi="Garamond"/>
          <w:sz w:val="24"/>
          <w:szCs w:val="24"/>
          <w:lang w:eastAsia="hu-HU"/>
        </w:rPr>
        <w:t xml:space="preserve">Jelen elemzés Mosonmagyaróvár Önkormányzatának felkérése alapján készült el. </w:t>
      </w:r>
      <w:r w:rsidR="00184715">
        <w:rPr>
          <w:rFonts w:ascii="Garamond" w:hAnsi="Garamond"/>
          <w:sz w:val="24"/>
          <w:szCs w:val="24"/>
          <w:lang w:eastAsia="hu-HU"/>
        </w:rPr>
        <w:t>A</w:t>
      </w:r>
      <w:r w:rsidRPr="00B00C83">
        <w:rPr>
          <w:rFonts w:ascii="Garamond" w:hAnsi="Garamond"/>
          <w:sz w:val="24"/>
          <w:szCs w:val="24"/>
          <w:lang w:eastAsia="hu-HU"/>
        </w:rPr>
        <w:t xml:space="preserve"> megkeresés alapján az elemzés fókusza Mosonmagyaróvár település társadalmi és demográfiai változásai, különös tekintettel a városban </w:t>
      </w:r>
      <w:r w:rsidR="00E35A4A">
        <w:rPr>
          <w:rFonts w:ascii="Garamond" w:hAnsi="Garamond"/>
          <w:sz w:val="24"/>
          <w:szCs w:val="24"/>
          <w:lang w:eastAsia="hu-HU"/>
        </w:rPr>
        <w:t xml:space="preserve">élő </w:t>
      </w:r>
      <w:r w:rsidRPr="00B00C83">
        <w:rPr>
          <w:rFonts w:ascii="Garamond" w:hAnsi="Garamond"/>
          <w:sz w:val="24"/>
          <w:szCs w:val="24"/>
          <w:lang w:eastAsia="hu-HU"/>
        </w:rPr>
        <w:t xml:space="preserve">külföldi állampolgárok társadalmi (családi állapot, korszerkezet, iskolázottság, gazdasági aktivitás) </w:t>
      </w:r>
      <w:r w:rsidR="0032775D" w:rsidRPr="00B00C83">
        <w:rPr>
          <w:rFonts w:ascii="Garamond" w:hAnsi="Garamond"/>
          <w:sz w:val="24"/>
          <w:szCs w:val="24"/>
          <w:lang w:eastAsia="hu-HU"/>
        </w:rPr>
        <w:t>jellemzőinek</w:t>
      </w:r>
      <w:r w:rsidRPr="00B00C83">
        <w:rPr>
          <w:rFonts w:ascii="Garamond" w:hAnsi="Garamond"/>
          <w:sz w:val="24"/>
          <w:szCs w:val="24"/>
          <w:lang w:eastAsia="hu-HU"/>
        </w:rPr>
        <w:t xml:space="preserve"> feltárása. Ezeket a társadalmi változásokat az elemzés során demográfiai (születések, halálozások, vándorlások) és a népszámlálás során gyűjtött adatokkal térképeztük fel. </w:t>
      </w:r>
    </w:p>
    <w:p w14:paraId="07FCA936" w14:textId="29FC8E4B" w:rsidR="002E6E2F" w:rsidRDefault="002E6E2F" w:rsidP="002E6E2F">
      <w:pPr>
        <w:jc w:val="both"/>
        <w:rPr>
          <w:rFonts w:ascii="Garamond" w:hAnsi="Garamond"/>
          <w:sz w:val="24"/>
          <w:szCs w:val="24"/>
          <w:lang w:eastAsia="hu-HU"/>
        </w:rPr>
      </w:pPr>
      <w:r w:rsidRPr="00B00C83">
        <w:rPr>
          <w:rFonts w:ascii="Garamond" w:hAnsi="Garamond"/>
          <w:sz w:val="24"/>
          <w:szCs w:val="24"/>
          <w:lang w:eastAsia="hu-HU"/>
        </w:rPr>
        <w:t>Mosonmagyaróvár határmenti elhelyezkedése gazdasági szempontból sok előnnyel jár, ugyanakkor olyan társadalmi</w:t>
      </w:r>
      <w:r w:rsidR="00B00C83">
        <w:rPr>
          <w:rFonts w:ascii="Garamond" w:hAnsi="Garamond"/>
          <w:sz w:val="24"/>
          <w:szCs w:val="24"/>
          <w:lang w:eastAsia="hu-HU"/>
        </w:rPr>
        <w:t>, településüzemeltetési és városfejlesztési</w:t>
      </w:r>
      <w:r w:rsidRPr="00B00C83">
        <w:rPr>
          <w:rFonts w:ascii="Garamond" w:hAnsi="Garamond"/>
          <w:sz w:val="24"/>
          <w:szCs w:val="24"/>
          <w:lang w:eastAsia="hu-HU"/>
        </w:rPr>
        <w:t xml:space="preserve"> kihívásokat is állíthat a település vezetése elé, amelyek megoldás</w:t>
      </w:r>
      <w:r w:rsidR="00B00C83">
        <w:rPr>
          <w:rFonts w:ascii="Garamond" w:hAnsi="Garamond"/>
          <w:sz w:val="24"/>
          <w:szCs w:val="24"/>
          <w:lang w:eastAsia="hu-HU"/>
        </w:rPr>
        <w:t>a</w:t>
      </w:r>
      <w:r w:rsidRPr="00B00C83">
        <w:rPr>
          <w:rFonts w:ascii="Garamond" w:hAnsi="Garamond"/>
          <w:sz w:val="24"/>
          <w:szCs w:val="24"/>
          <w:lang w:eastAsia="hu-HU"/>
        </w:rPr>
        <w:t xml:space="preserve"> csak a tények széleskörű ismeretében </w:t>
      </w:r>
      <w:r w:rsidR="00B00C83">
        <w:rPr>
          <w:rFonts w:ascii="Garamond" w:hAnsi="Garamond"/>
          <w:sz w:val="24"/>
          <w:szCs w:val="24"/>
          <w:lang w:eastAsia="hu-HU"/>
        </w:rPr>
        <w:t>lehetséges.</w:t>
      </w:r>
    </w:p>
    <w:p w14:paraId="58EBA1B2" w14:textId="77777777" w:rsidR="00B13CF1" w:rsidRDefault="00B13CF1" w:rsidP="002E6E2F">
      <w:pPr>
        <w:jc w:val="both"/>
        <w:rPr>
          <w:rFonts w:ascii="Garamond" w:hAnsi="Garamond"/>
          <w:sz w:val="24"/>
          <w:szCs w:val="24"/>
          <w:lang w:eastAsia="hu-HU"/>
        </w:rPr>
      </w:pPr>
    </w:p>
    <w:p w14:paraId="4E0C9316" w14:textId="0965FE3E" w:rsidR="004453B0" w:rsidRPr="008C607F" w:rsidRDefault="004453B0" w:rsidP="00305625">
      <w:pPr>
        <w:pStyle w:val="Cmsor2"/>
        <w:rPr>
          <w:rFonts w:ascii="Garamond" w:hAnsi="Garamond"/>
          <w:sz w:val="32"/>
          <w:szCs w:val="32"/>
        </w:rPr>
      </w:pPr>
      <w:bookmarkStart w:id="2" w:name="_Toc176169384"/>
      <w:r w:rsidRPr="008C607F">
        <w:rPr>
          <w:rFonts w:ascii="Garamond" w:hAnsi="Garamond"/>
          <w:sz w:val="32"/>
          <w:szCs w:val="32"/>
        </w:rPr>
        <w:t>Demográfiai jellemzők</w:t>
      </w:r>
      <w:bookmarkEnd w:id="2"/>
      <w:r w:rsidRPr="008C607F">
        <w:rPr>
          <w:rFonts w:ascii="Garamond" w:hAnsi="Garamond"/>
          <w:sz w:val="32"/>
          <w:szCs w:val="32"/>
        </w:rPr>
        <w:t xml:space="preserve"> </w:t>
      </w:r>
    </w:p>
    <w:p w14:paraId="13253699" w14:textId="14BB16C4" w:rsidR="004453B0" w:rsidRPr="00BA41D6" w:rsidRDefault="004453B0" w:rsidP="00305625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3" w:name="_Toc176169385"/>
      <w:r w:rsidRPr="00BA41D6">
        <w:rPr>
          <w:rFonts w:ascii="Garamond" w:hAnsi="Garamond"/>
          <w:sz w:val="28"/>
          <w:szCs w:val="28"/>
        </w:rPr>
        <w:t>Lakónépesség, korszerkezet</w:t>
      </w:r>
      <w:bookmarkEnd w:id="3"/>
      <w:r w:rsidRPr="00BA41D6">
        <w:rPr>
          <w:rFonts w:ascii="Garamond" w:hAnsi="Garamond"/>
          <w:sz w:val="28"/>
          <w:szCs w:val="28"/>
        </w:rPr>
        <w:t xml:space="preserve"> </w:t>
      </w:r>
    </w:p>
    <w:p w14:paraId="0BAE579E" w14:textId="77777777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>Mosonmagyaróvár lakónépessége 2023. január 1-jén 34 226 fő volt, amely Győr-Moson-Sopron vármegye népességének 7,3%-a. A város lélekszáma 2018 év elejéhez képest 2,7%-kal gyarapodott, a vármegyében ez idő alatt 2,1%-os növekedés történt.</w:t>
      </w:r>
    </w:p>
    <w:p w14:paraId="3A63F79B" w14:textId="2C1C2E04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 xml:space="preserve">Mosonmagyaróvár népessége </w:t>
      </w:r>
      <w:r w:rsidR="00D569D0">
        <w:rPr>
          <w:rFonts w:ascii="Garamond" w:hAnsi="Garamond"/>
          <w:sz w:val="24"/>
          <w:szCs w:val="24"/>
        </w:rPr>
        <w:t xml:space="preserve">az általános tendenciákhoz hasonlóan </w:t>
      </w:r>
      <w:r w:rsidRPr="007B3166">
        <w:rPr>
          <w:rFonts w:ascii="Garamond" w:hAnsi="Garamond"/>
          <w:sz w:val="24"/>
          <w:szCs w:val="24"/>
        </w:rPr>
        <w:t>öregszik: 2018 és 2023 között jelentősen, 8,1%-kal csökkent a gyermekkorúak száma, ugyanakkor a nyugdíjas korúak</w:t>
      </w:r>
      <w:r w:rsidR="00D569D0">
        <w:rPr>
          <w:rFonts w:ascii="Garamond" w:hAnsi="Garamond"/>
          <w:sz w:val="24"/>
          <w:szCs w:val="24"/>
        </w:rPr>
        <w:t>é</w:t>
      </w:r>
      <w:r w:rsidRPr="007B3166">
        <w:rPr>
          <w:rFonts w:ascii="Garamond" w:hAnsi="Garamond"/>
          <w:sz w:val="24"/>
          <w:szCs w:val="24"/>
        </w:rPr>
        <w:t xml:space="preserve"> 10,6, az aktív korú 15–64 éveseké 3,1%-kal nőtt. A vármegyében </w:t>
      </w:r>
      <w:r w:rsidR="00D569D0">
        <w:rPr>
          <w:rFonts w:ascii="Garamond" w:hAnsi="Garamond"/>
          <w:sz w:val="24"/>
          <w:szCs w:val="24"/>
        </w:rPr>
        <w:t>valamelyest</w:t>
      </w:r>
      <w:r w:rsidRPr="007B3166">
        <w:rPr>
          <w:rFonts w:ascii="Garamond" w:hAnsi="Garamond"/>
          <w:sz w:val="24"/>
          <w:szCs w:val="24"/>
        </w:rPr>
        <w:t xml:space="preserve"> eltérő folyamatok zajlottak le</w:t>
      </w:r>
      <w:r w:rsidR="00D569D0">
        <w:rPr>
          <w:rFonts w:ascii="Garamond" w:hAnsi="Garamond"/>
          <w:sz w:val="24"/>
          <w:szCs w:val="24"/>
        </w:rPr>
        <w:t>, azonban a lakosság öregedése itt is látható</w:t>
      </w:r>
      <w:r w:rsidRPr="007B3166">
        <w:rPr>
          <w:rFonts w:ascii="Garamond" w:hAnsi="Garamond"/>
          <w:sz w:val="24"/>
          <w:szCs w:val="24"/>
        </w:rPr>
        <w:t xml:space="preserve">: a gyermekek száma </w:t>
      </w:r>
      <w:r w:rsidR="00D569D0">
        <w:rPr>
          <w:rFonts w:ascii="Garamond" w:hAnsi="Garamond"/>
          <w:sz w:val="24"/>
          <w:szCs w:val="24"/>
        </w:rPr>
        <w:t>ugyan</w:t>
      </w:r>
      <w:r w:rsidRPr="007B3166">
        <w:rPr>
          <w:rFonts w:ascii="Garamond" w:hAnsi="Garamond"/>
          <w:sz w:val="24"/>
          <w:szCs w:val="24"/>
        </w:rPr>
        <w:t xml:space="preserve"> 1,3%-kal nőtt</w:t>
      </w:r>
      <w:r w:rsidR="00D569D0">
        <w:rPr>
          <w:rFonts w:ascii="Garamond" w:hAnsi="Garamond"/>
          <w:sz w:val="24"/>
          <w:szCs w:val="24"/>
        </w:rPr>
        <w:t xml:space="preserve"> és </w:t>
      </w:r>
      <w:r w:rsidRPr="007B3166">
        <w:rPr>
          <w:rFonts w:ascii="Garamond" w:hAnsi="Garamond"/>
          <w:sz w:val="24"/>
          <w:szCs w:val="24"/>
        </w:rPr>
        <w:t>az aktív korúak létszáma lényegében nem változott, az időskorúaké viszont 10,8%-kal</w:t>
      </w:r>
      <w:r w:rsidR="00E35A4A" w:rsidRPr="00E35A4A">
        <w:rPr>
          <w:rFonts w:ascii="Garamond" w:hAnsi="Garamond"/>
          <w:sz w:val="24"/>
          <w:szCs w:val="24"/>
        </w:rPr>
        <w:t xml:space="preserve"> </w:t>
      </w:r>
      <w:r w:rsidR="00E35A4A" w:rsidRPr="007B3166">
        <w:rPr>
          <w:rFonts w:ascii="Garamond" w:hAnsi="Garamond"/>
          <w:sz w:val="24"/>
          <w:szCs w:val="24"/>
        </w:rPr>
        <w:t>emelkedett</w:t>
      </w:r>
      <w:r w:rsidRPr="007B3166">
        <w:rPr>
          <w:rFonts w:ascii="Garamond" w:hAnsi="Garamond"/>
          <w:sz w:val="24"/>
          <w:szCs w:val="24"/>
        </w:rPr>
        <w:t>.</w:t>
      </w:r>
    </w:p>
    <w:p w14:paraId="281EB96C" w14:textId="330F9106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 xml:space="preserve">Az elöregedés a korszerkezet jellemzésére használt ráták alakulásában is megmutatkozik: Mosonmagyaróváron 2023-ban száz 14 éves és annál fiatalabb </w:t>
      </w:r>
      <w:r w:rsidR="00A55237">
        <w:rPr>
          <w:rFonts w:ascii="Garamond" w:hAnsi="Garamond"/>
          <w:sz w:val="24"/>
          <w:szCs w:val="24"/>
        </w:rPr>
        <w:t>gyermek</w:t>
      </w:r>
      <w:r w:rsidRPr="007B3166">
        <w:rPr>
          <w:rFonts w:ascii="Garamond" w:hAnsi="Garamond"/>
          <w:sz w:val="24"/>
          <w:szCs w:val="24"/>
        </w:rPr>
        <w:t xml:space="preserve">korúra 142 időskorú jutott, míg a vármegyében ez a mutató valamelyest kedvezőbb, 130 volt. Az öregedési index 2018-ban még 120 volt, majd lassú növekedés után 2021 után romlott erőteljesen. </w:t>
      </w:r>
    </w:p>
    <w:p w14:paraId="3DBC1BFB" w14:textId="77777777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 xml:space="preserve">Az eltartottsági ráta 49 volt, azaz száz 15–64 év közötti munkaképes korúra 49 eltartott korú személy jutott, ez némileg elmarad a vármegyei értéktől (51), ami a gyermeknépesség alacsonyabb arányával magyarázható. </w:t>
      </w:r>
    </w:p>
    <w:p w14:paraId="748A4B6A" w14:textId="5888756D" w:rsidR="004453B0" w:rsidRDefault="004453B0" w:rsidP="004453B0">
      <w:pPr>
        <w:spacing w:after="120" w:line="240" w:lineRule="auto"/>
        <w:ind w:left="360"/>
        <w:contextualSpacing/>
        <w:jc w:val="both"/>
        <w:rPr>
          <w:rFonts w:ascii="Garamond" w:eastAsia="Calibri" w:hAnsi="Garamond" w:cs="Times New Roman"/>
          <w:sz w:val="24"/>
          <w:szCs w:val="24"/>
          <w:highlight w:val="yellow"/>
        </w:rPr>
      </w:pPr>
    </w:p>
    <w:p w14:paraId="7F6B65CE" w14:textId="771FE994" w:rsidR="00061553" w:rsidRDefault="00061553" w:rsidP="00061553">
      <w:pPr>
        <w:spacing w:after="120" w:line="300" w:lineRule="atLeast"/>
        <w:jc w:val="center"/>
        <w:rPr>
          <w:rFonts w:ascii="Garamond" w:eastAsia="Calibri" w:hAnsi="Garamond" w:cs="Times New Roman"/>
          <w:b/>
        </w:rPr>
      </w:pPr>
      <w:r>
        <w:rPr>
          <w:rFonts w:ascii="Garamond" w:eastAsia="Calibri" w:hAnsi="Garamond" w:cs="Times New Roman"/>
          <w:b/>
        </w:rPr>
        <w:t xml:space="preserve">Mosonmagyaróvár és </w:t>
      </w:r>
      <w:r w:rsidRPr="0012194E">
        <w:rPr>
          <w:rFonts w:ascii="Garamond" w:eastAsia="Calibri" w:hAnsi="Garamond" w:cs="Times New Roman"/>
          <w:b/>
        </w:rPr>
        <w:t>Győ</w:t>
      </w:r>
      <w:r>
        <w:rPr>
          <w:rFonts w:ascii="Garamond" w:eastAsia="Calibri" w:hAnsi="Garamond" w:cs="Times New Roman"/>
          <w:b/>
        </w:rPr>
        <w:t>r</w:t>
      </w:r>
      <w:r w:rsidRPr="0012194E">
        <w:rPr>
          <w:rFonts w:ascii="Garamond" w:eastAsia="Calibri" w:hAnsi="Garamond" w:cs="Times New Roman"/>
          <w:b/>
        </w:rPr>
        <w:t>-Moson-Sopron</w:t>
      </w:r>
      <w:r>
        <w:rPr>
          <w:rFonts w:ascii="Garamond" w:eastAsia="Calibri" w:hAnsi="Garamond" w:cs="Times New Roman"/>
          <w:b/>
        </w:rPr>
        <w:t xml:space="preserve"> vármegye népessége korcsoportonként</w:t>
      </w:r>
    </w:p>
    <w:tbl>
      <w:tblPr>
        <w:tblW w:w="929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1814"/>
        <w:gridCol w:w="1814"/>
        <w:gridCol w:w="1814"/>
        <w:gridCol w:w="1814"/>
      </w:tblGrid>
      <w:tr w:rsidR="003670F2" w:rsidRPr="007A6793" w14:paraId="783B4E91" w14:textId="77777777" w:rsidTr="00061553">
        <w:trPr>
          <w:trHeight w:val="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31B71" w14:textId="6D3EC9C8" w:rsidR="003670F2" w:rsidRPr="007A6793" w:rsidRDefault="003670F2" w:rsidP="00061553">
            <w:pPr>
              <w:spacing w:before="20" w:after="20" w:line="240" w:lineRule="auto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Korcsoport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FBC5" w14:textId="6FE2F984" w:rsidR="003670F2" w:rsidRPr="007A6793" w:rsidRDefault="003670F2" w:rsidP="00061553">
            <w:pPr>
              <w:spacing w:before="20" w:after="20" w:line="240" w:lineRule="auto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Népesség száma, fő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57235" w14:textId="6D356BEE" w:rsidR="003670F2" w:rsidRPr="007A6793" w:rsidRDefault="003670F2" w:rsidP="00061553">
            <w:pPr>
              <w:spacing w:before="20" w:after="20" w:line="240" w:lineRule="auto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Népesség számának megoszlása, %</w:t>
            </w:r>
          </w:p>
        </w:tc>
      </w:tr>
      <w:tr w:rsidR="003670F2" w:rsidRPr="007A6793" w14:paraId="5D59DA29" w14:textId="77777777" w:rsidTr="00061553">
        <w:trPr>
          <w:trHeight w:val="20"/>
          <w:jc w:val="center"/>
        </w:trPr>
        <w:tc>
          <w:tcPr>
            <w:tcW w:w="204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1EA03B" w14:textId="77777777" w:rsidR="003670F2" w:rsidRPr="007A6793" w:rsidRDefault="003670F2" w:rsidP="00061553">
            <w:pPr>
              <w:spacing w:before="20" w:after="20"/>
              <w:jc w:val="center"/>
              <w:rPr>
                <w:rFonts w:ascii="Garamond" w:eastAsia="Times New Roman" w:hAnsi="Garamond" w:cs="Calibri"/>
                <w:lang w:eastAsia="hu-H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CB94" w14:textId="74E6EF2E" w:rsidR="003670F2" w:rsidRPr="007A6793" w:rsidRDefault="003670F2" w:rsidP="00061553">
            <w:pPr>
              <w:spacing w:before="20" w:after="20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Mosonmagyaróvár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C5EF" w14:textId="695509E0" w:rsidR="003670F2" w:rsidRPr="007A6793" w:rsidRDefault="003670F2" w:rsidP="00061553">
            <w:pPr>
              <w:spacing w:before="20" w:after="20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Győr-Moson-Sopron vármegye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1B26" w14:textId="674AF2CC" w:rsidR="003670F2" w:rsidRPr="007A6793" w:rsidRDefault="003670F2" w:rsidP="00061553">
            <w:pPr>
              <w:spacing w:before="20" w:after="20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Mosonmagyaróvár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D7FBB" w14:textId="68D57C1D" w:rsidR="003670F2" w:rsidRPr="007A6793" w:rsidRDefault="003670F2" w:rsidP="00061553">
            <w:pPr>
              <w:spacing w:before="20" w:after="20"/>
              <w:jc w:val="center"/>
              <w:rPr>
                <w:rFonts w:ascii="Garamond" w:eastAsia="Times New Roman" w:hAnsi="Garamond" w:cs="Calibri"/>
                <w:lang w:eastAsia="hu-HU"/>
              </w:rPr>
            </w:pPr>
            <w:r>
              <w:rPr>
                <w:rFonts w:ascii="Garamond" w:eastAsia="Times New Roman" w:hAnsi="Garamond" w:cs="Calibri"/>
                <w:lang w:eastAsia="hu-HU"/>
              </w:rPr>
              <w:t>Győr-Moson-Sopron vármegye</w:t>
            </w:r>
          </w:p>
        </w:tc>
      </w:tr>
      <w:tr w:rsidR="003670F2" w:rsidRPr="007A6793" w14:paraId="0C32B799" w14:textId="77777777" w:rsidTr="00251A2E">
        <w:trPr>
          <w:trHeight w:val="20"/>
          <w:jc w:val="center"/>
        </w:trPr>
        <w:tc>
          <w:tcPr>
            <w:tcW w:w="9297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5B133DB2" w14:textId="7743F4C7" w:rsidR="003670F2" w:rsidRPr="007A6793" w:rsidRDefault="003670F2" w:rsidP="00061553">
            <w:pPr>
              <w:spacing w:before="60" w:after="60" w:line="240" w:lineRule="auto"/>
              <w:jc w:val="center"/>
              <w:rPr>
                <w:rFonts w:ascii="Garamond" w:eastAsia="Times New Roman" w:hAnsi="Garamond" w:cs="Calibri"/>
                <w:b/>
                <w:lang w:eastAsia="hu-HU"/>
              </w:rPr>
            </w:pPr>
            <w:r w:rsidRPr="007A6793">
              <w:rPr>
                <w:rFonts w:ascii="Garamond" w:eastAsia="Times New Roman" w:hAnsi="Garamond" w:cs="Calibri"/>
                <w:b/>
                <w:lang w:eastAsia="hu-HU"/>
              </w:rPr>
              <w:t>2018</w:t>
            </w:r>
          </w:p>
        </w:tc>
      </w:tr>
      <w:tr w:rsidR="003670F2" w:rsidRPr="007A6793" w14:paraId="72250C86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</w:tcBorders>
            <w:noWrap/>
            <w:vAlign w:val="center"/>
          </w:tcPr>
          <w:p w14:paraId="35D55102" w14:textId="4EA165B3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 xml:space="preserve">  0 – 14  éves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53918448" w14:textId="63B677A1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5 043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08C8DBC" w14:textId="39B03FC3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68 452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7B261506" w14:textId="3EDBB209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15,1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76FD6553" w14:textId="32FC106D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14,8</w:t>
            </w:r>
          </w:p>
        </w:tc>
      </w:tr>
      <w:tr w:rsidR="003670F2" w:rsidRPr="007A6793" w14:paraId="5CB6FA28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</w:tcBorders>
            <w:noWrap/>
            <w:vAlign w:val="center"/>
          </w:tcPr>
          <w:p w14:paraId="45DF0E7B" w14:textId="4D5521C8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15 – 64 éves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93B590E" w14:textId="408A9126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22 327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4D435CC" w14:textId="62EB1BD0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311 916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2C208011" w14:textId="33E92A39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67,0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75DDE56A" w14:textId="06439FA1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67,</w:t>
            </w:r>
          </w:p>
        </w:tc>
      </w:tr>
      <w:tr w:rsidR="003670F2" w:rsidRPr="007A6793" w14:paraId="6206F7C4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</w:tcBorders>
            <w:noWrap/>
            <w:vAlign w:val="center"/>
          </w:tcPr>
          <w:p w14:paraId="468C9120" w14:textId="1E4E0734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65 éves és idősebb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9A840C9" w14:textId="25D23C19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5 948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66CA0F6C" w14:textId="717EA881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81 150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70BE891C" w14:textId="67E102E2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17,9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589EE012" w14:textId="2A74A043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17,6</w:t>
            </w:r>
          </w:p>
        </w:tc>
      </w:tr>
      <w:tr w:rsidR="003670F2" w:rsidRPr="007A6793" w14:paraId="70C76890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</w:tcBorders>
            <w:noWrap/>
            <w:vAlign w:val="center"/>
          </w:tcPr>
          <w:p w14:paraId="42AF8A5C" w14:textId="7367FE47" w:rsidR="003670F2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Összesen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635BD452" w14:textId="1478654C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33 318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54ED3304" w14:textId="2DEE60B0" w:rsidR="003670F2" w:rsidRPr="007A6793" w:rsidRDefault="00594D5E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461</w:t>
            </w:r>
            <w:r w:rsidR="003670F2">
              <w:rPr>
                <w:rFonts w:ascii="Garamond" w:eastAsia="Calibri" w:hAnsi="Garamond" w:cs="Times New Roman"/>
              </w:rPr>
              <w:t xml:space="preserve"> 518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2ACB0981" w14:textId="359F8ED3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100,0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4A3866AA" w14:textId="562D1542" w:rsidR="003670F2" w:rsidRPr="007A6793" w:rsidRDefault="003670F2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100,0</w:t>
            </w:r>
          </w:p>
        </w:tc>
      </w:tr>
      <w:tr w:rsidR="003670F2" w:rsidRPr="007A6793" w14:paraId="1BCAC734" w14:textId="77777777" w:rsidTr="00251A2E">
        <w:trPr>
          <w:trHeight w:val="20"/>
          <w:jc w:val="center"/>
        </w:trPr>
        <w:tc>
          <w:tcPr>
            <w:tcW w:w="9297" w:type="dxa"/>
            <w:gridSpan w:val="5"/>
            <w:noWrap/>
            <w:vAlign w:val="center"/>
            <w:hideMark/>
          </w:tcPr>
          <w:p w14:paraId="2E58B2A9" w14:textId="31046722" w:rsidR="003670F2" w:rsidRPr="007A6793" w:rsidRDefault="003670F2" w:rsidP="00061553">
            <w:pPr>
              <w:spacing w:before="60" w:after="60" w:line="240" w:lineRule="auto"/>
              <w:jc w:val="center"/>
              <w:rPr>
                <w:rFonts w:ascii="Garamond" w:eastAsia="Times New Roman" w:hAnsi="Garamond" w:cs="Calibri"/>
                <w:b/>
                <w:lang w:eastAsia="hu-HU"/>
              </w:rPr>
            </w:pPr>
            <w:r w:rsidRPr="007A6793">
              <w:rPr>
                <w:rFonts w:ascii="Garamond" w:eastAsia="Times New Roman" w:hAnsi="Garamond" w:cs="Calibri"/>
                <w:b/>
                <w:lang w:eastAsia="hu-HU"/>
              </w:rPr>
              <w:t>2023</w:t>
            </w:r>
          </w:p>
        </w:tc>
      </w:tr>
      <w:tr w:rsidR="003670F2" w:rsidRPr="007A6793" w14:paraId="4CE2FFD5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  <w:bottom w:val="nil"/>
            </w:tcBorders>
            <w:noWrap/>
            <w:vAlign w:val="center"/>
          </w:tcPr>
          <w:p w14:paraId="7158DD05" w14:textId="6326485D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 xml:space="preserve">  0 – 14  éves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7923F96E" w14:textId="1C61448D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4 633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7424F176" w14:textId="69620913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69 355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4850297D" w14:textId="73F2623B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13,5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0F871951" w14:textId="14FAA7FC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14,7</w:t>
            </w:r>
          </w:p>
        </w:tc>
      </w:tr>
      <w:tr w:rsidR="003670F2" w:rsidRPr="007A6793" w14:paraId="66324DF6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  <w:bottom w:val="nil"/>
            </w:tcBorders>
            <w:noWrap/>
            <w:vAlign w:val="center"/>
          </w:tcPr>
          <w:p w14:paraId="4C11F507" w14:textId="4EB2FAD7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15 – 64 éves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67F1DF83" w14:textId="40E86D63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23 012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451899DA" w14:textId="5D20E1BA" w:rsidR="003670F2" w:rsidRPr="007A6793" w:rsidRDefault="00594D5E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312 03</w:t>
            </w:r>
            <w:r w:rsidR="00D97833">
              <w:rPr>
                <w:rFonts w:ascii="Garamond" w:eastAsia="Calibri" w:hAnsi="Garamond" w:cs="Times New Roman"/>
              </w:rPr>
              <w:t>4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5BD3244C" w14:textId="327AD4FD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67,2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4E246B39" w14:textId="52792DC2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66,2</w:t>
            </w:r>
          </w:p>
        </w:tc>
      </w:tr>
      <w:tr w:rsidR="003670F2" w:rsidRPr="007A6793" w14:paraId="67C2CDA7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  <w:bottom w:val="nil"/>
            </w:tcBorders>
            <w:noWrap/>
            <w:vAlign w:val="center"/>
          </w:tcPr>
          <w:p w14:paraId="2C7B2477" w14:textId="434DE8E4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65 éves és idősebb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0B32B4E9" w14:textId="3F2F7372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6 581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335313A8" w14:textId="63AB0695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89 920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1525D2AD" w14:textId="241A9830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19,2</w:t>
            </w: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670FE4A0" w14:textId="1944392D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19,1</w:t>
            </w:r>
          </w:p>
        </w:tc>
      </w:tr>
      <w:tr w:rsidR="003670F2" w:rsidRPr="007A6793" w14:paraId="55346B13" w14:textId="77777777" w:rsidTr="003670F2">
        <w:trPr>
          <w:trHeight w:val="20"/>
          <w:jc w:val="center"/>
        </w:trPr>
        <w:tc>
          <w:tcPr>
            <w:tcW w:w="2041" w:type="dxa"/>
            <w:tcBorders>
              <w:top w:val="nil"/>
            </w:tcBorders>
            <w:noWrap/>
            <w:vAlign w:val="center"/>
          </w:tcPr>
          <w:p w14:paraId="03D1ACE6" w14:textId="1EEC440E" w:rsidR="003670F2" w:rsidRPr="007A6793" w:rsidRDefault="003670F2" w:rsidP="00061553">
            <w:pPr>
              <w:spacing w:before="20" w:after="0" w:line="240" w:lineRule="auto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Összesen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DE2B56B" w14:textId="343CFAD5" w:rsidR="003670F2" w:rsidRPr="007A6793" w:rsidRDefault="00594D5E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34 2</w:t>
            </w:r>
            <w:r w:rsidR="00D97833">
              <w:rPr>
                <w:rFonts w:ascii="Garamond" w:eastAsia="Calibri" w:hAnsi="Garamond" w:cs="Times New Roman"/>
              </w:rPr>
              <w:t>26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D5696C0" w14:textId="0B549134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471 309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DE2052A" w14:textId="3D800514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100,0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02ECE5B1" w14:textId="49FEB90E" w:rsidR="003670F2" w:rsidRPr="007A6793" w:rsidRDefault="00D97833" w:rsidP="00061553">
            <w:pPr>
              <w:spacing w:before="20" w:after="0" w:line="240" w:lineRule="auto"/>
              <w:ind w:right="567"/>
              <w:jc w:val="right"/>
              <w:rPr>
                <w:rFonts w:ascii="Garamond" w:eastAsia="Calibri" w:hAnsi="Garamond" w:cs="Times New Roman"/>
              </w:rPr>
            </w:pPr>
            <w:r>
              <w:rPr>
                <w:rFonts w:ascii="Garamond" w:eastAsia="Calibri" w:hAnsi="Garamond" w:cs="Times New Roman"/>
              </w:rPr>
              <w:t>100,0</w:t>
            </w:r>
          </w:p>
        </w:tc>
      </w:tr>
    </w:tbl>
    <w:p w14:paraId="0181E94A" w14:textId="77777777" w:rsidR="004453B0" w:rsidRPr="00BA41D6" w:rsidRDefault="004453B0" w:rsidP="00305625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4" w:name="_Toc176169386"/>
      <w:r w:rsidRPr="00BA41D6">
        <w:rPr>
          <w:rFonts w:ascii="Garamond" w:hAnsi="Garamond"/>
          <w:sz w:val="28"/>
          <w:szCs w:val="28"/>
        </w:rPr>
        <w:lastRenderedPageBreak/>
        <w:t>Élveszületések</w:t>
      </w:r>
      <w:bookmarkEnd w:id="4"/>
    </w:p>
    <w:p w14:paraId="6FDF6983" w14:textId="48BA1E48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 xml:space="preserve">Mosonmagyaróváron 2022-ben 286 gyermek született. A születésszám a 2018. évi 286-ról 2020-ra 354-re nőtt, de még 2021-ben is meghaladta a 300-at. Mosonmagyaróváron 2022-ben ezer lakosra 8,3 élveszületés jutott, amely elmaradt a vármegyei értéktől (9,4). </w:t>
      </w:r>
    </w:p>
    <w:p w14:paraId="68DFB82E" w14:textId="27288607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 xml:space="preserve">Ha a születésszámot a szülőképes korú nők számához viszonyítjuk, ezer 15-49 éves korú nőre 2022-ben Mosonmagyaróváron 35, Győr-Moson-Sopron vármegyében 40 élveszületés jutott. A város mutatója </w:t>
      </w:r>
      <w:r w:rsidR="00D07CB2">
        <w:rPr>
          <w:rFonts w:ascii="Garamond" w:hAnsi="Garamond"/>
          <w:sz w:val="24"/>
          <w:szCs w:val="24"/>
        </w:rPr>
        <w:t>2018 és 2022 között</w:t>
      </w:r>
      <w:r w:rsidRPr="007B3166">
        <w:rPr>
          <w:rFonts w:ascii="Garamond" w:hAnsi="Garamond"/>
          <w:sz w:val="24"/>
          <w:szCs w:val="24"/>
        </w:rPr>
        <w:t xml:space="preserve"> a születési csúcsot jelentő 2020. év kivételével minden évben elmaradt a vármegyei értéktől.</w:t>
      </w:r>
    </w:p>
    <w:p w14:paraId="69A9B02C" w14:textId="70612009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>Általános jelenség, hogy a gyermekszülés a nő egyre későbbi életkorára tolódik ki. Ez</w:t>
      </w:r>
      <w:r w:rsidR="00D07CB2">
        <w:rPr>
          <w:rFonts w:ascii="Garamond" w:hAnsi="Garamond"/>
          <w:sz w:val="24"/>
          <w:szCs w:val="24"/>
        </w:rPr>
        <w:t xml:space="preserve"> jellemző</w:t>
      </w:r>
      <w:r w:rsidRPr="007B3166">
        <w:rPr>
          <w:rFonts w:ascii="Garamond" w:hAnsi="Garamond"/>
          <w:sz w:val="24"/>
          <w:szCs w:val="24"/>
        </w:rPr>
        <w:t xml:space="preserve"> mind Mosonmagyaróvár</w:t>
      </w:r>
      <w:r w:rsidR="00D07CB2">
        <w:rPr>
          <w:rFonts w:ascii="Garamond" w:hAnsi="Garamond"/>
          <w:sz w:val="24"/>
          <w:szCs w:val="24"/>
        </w:rPr>
        <w:t>ra</w:t>
      </w:r>
      <w:r w:rsidRPr="007B3166">
        <w:rPr>
          <w:rFonts w:ascii="Garamond" w:hAnsi="Garamond"/>
          <w:sz w:val="24"/>
          <w:szCs w:val="24"/>
        </w:rPr>
        <w:t>, mind a vármegyé</w:t>
      </w:r>
      <w:r w:rsidR="00D07CB2">
        <w:rPr>
          <w:rFonts w:ascii="Garamond" w:hAnsi="Garamond"/>
          <w:sz w:val="24"/>
          <w:szCs w:val="24"/>
        </w:rPr>
        <w:t>re: 2022-</w:t>
      </w:r>
      <w:r w:rsidRPr="007B3166">
        <w:rPr>
          <w:rFonts w:ascii="Garamond" w:hAnsi="Garamond"/>
          <w:sz w:val="24"/>
          <w:szCs w:val="24"/>
        </w:rPr>
        <w:t xml:space="preserve">ben a 30-34 éves </w:t>
      </w:r>
      <w:r w:rsidR="00D07CB2">
        <w:rPr>
          <w:rFonts w:ascii="Garamond" w:hAnsi="Garamond"/>
          <w:sz w:val="24"/>
          <w:szCs w:val="24"/>
        </w:rPr>
        <w:t xml:space="preserve">és a 25-29 éves </w:t>
      </w:r>
      <w:r w:rsidRPr="007B3166">
        <w:rPr>
          <w:rFonts w:ascii="Garamond" w:hAnsi="Garamond"/>
          <w:sz w:val="24"/>
          <w:szCs w:val="24"/>
        </w:rPr>
        <w:t xml:space="preserve">nők hozták világra a legtöbb gyermeket. </w:t>
      </w:r>
    </w:p>
    <w:p w14:paraId="66665130" w14:textId="5F4C959A" w:rsidR="004453B0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>2018-ban még a 25-29 éves korosztályban volt a legmagasabb az ezer nőre jutó születésszám, de 2022-re a 30-34 évesek</w:t>
      </w:r>
      <w:r w:rsidR="00603051">
        <w:rPr>
          <w:rFonts w:ascii="Garamond" w:hAnsi="Garamond"/>
          <w:sz w:val="24"/>
          <w:szCs w:val="24"/>
        </w:rPr>
        <w:t>hez tolódott el</w:t>
      </w:r>
      <w:r w:rsidRPr="007B3166">
        <w:rPr>
          <w:rFonts w:ascii="Garamond" w:hAnsi="Garamond"/>
          <w:sz w:val="24"/>
          <w:szCs w:val="24"/>
        </w:rPr>
        <w:t xml:space="preserve">. Összességében elmondható, hogy </w:t>
      </w:r>
      <w:r w:rsidR="00603051">
        <w:rPr>
          <w:rFonts w:ascii="Garamond" w:hAnsi="Garamond"/>
          <w:sz w:val="24"/>
          <w:szCs w:val="24"/>
        </w:rPr>
        <w:t xml:space="preserve">2018 óra </w:t>
      </w:r>
      <w:r w:rsidRPr="007B3166">
        <w:rPr>
          <w:rFonts w:ascii="Garamond" w:hAnsi="Garamond"/>
          <w:sz w:val="24"/>
          <w:szCs w:val="24"/>
        </w:rPr>
        <w:t xml:space="preserve">minden évben a </w:t>
      </w:r>
      <w:r w:rsidR="00603051">
        <w:rPr>
          <w:rFonts w:ascii="Garamond" w:hAnsi="Garamond"/>
          <w:sz w:val="24"/>
          <w:szCs w:val="24"/>
        </w:rPr>
        <w:t xml:space="preserve">25-34 éves </w:t>
      </w:r>
      <w:r w:rsidRPr="007B3166">
        <w:rPr>
          <w:rFonts w:ascii="Garamond" w:hAnsi="Garamond"/>
          <w:sz w:val="24"/>
          <w:szCs w:val="24"/>
        </w:rPr>
        <w:t>nők</w:t>
      </w:r>
      <w:r w:rsidR="003D7DE2">
        <w:rPr>
          <w:rFonts w:ascii="Garamond" w:hAnsi="Garamond"/>
          <w:sz w:val="24"/>
          <w:szCs w:val="24"/>
        </w:rPr>
        <w:t xml:space="preserve"> </w:t>
      </w:r>
      <w:r w:rsidRPr="007B3166">
        <w:rPr>
          <w:rFonts w:ascii="Garamond" w:hAnsi="Garamond"/>
          <w:sz w:val="24"/>
          <w:szCs w:val="24"/>
        </w:rPr>
        <w:t>volt</w:t>
      </w:r>
      <w:r w:rsidR="00603051">
        <w:rPr>
          <w:rFonts w:ascii="Garamond" w:hAnsi="Garamond"/>
          <w:sz w:val="24"/>
          <w:szCs w:val="24"/>
        </w:rPr>
        <w:t>ak</w:t>
      </w:r>
      <w:r w:rsidRPr="007B3166">
        <w:rPr>
          <w:rFonts w:ascii="Garamond" w:hAnsi="Garamond"/>
          <w:sz w:val="24"/>
          <w:szCs w:val="24"/>
        </w:rPr>
        <w:t xml:space="preserve"> a legtermékenyebb</w:t>
      </w:r>
      <w:r w:rsidR="00603051">
        <w:rPr>
          <w:rFonts w:ascii="Garamond" w:hAnsi="Garamond"/>
          <w:sz w:val="24"/>
          <w:szCs w:val="24"/>
        </w:rPr>
        <w:t>ek</w:t>
      </w:r>
      <w:r w:rsidRPr="007B3166">
        <w:rPr>
          <w:rFonts w:ascii="Garamond" w:hAnsi="Garamond"/>
          <w:sz w:val="24"/>
          <w:szCs w:val="24"/>
        </w:rPr>
        <w:t>. Vármegyei összehasonlításban a fiatalabb korcsoportokban az ezer nőre jutó születésszám a városban, az idősebb korcsoportok esetében pedig a vármegyében volt magasabb.</w:t>
      </w:r>
    </w:p>
    <w:p w14:paraId="18141AC7" w14:textId="77777777" w:rsidR="0044793C" w:rsidRPr="007B3166" w:rsidRDefault="0044793C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7E4579B2" w14:textId="77777777" w:rsidR="004453B0" w:rsidRPr="007B3166" w:rsidRDefault="004453B0" w:rsidP="0044793C">
      <w:pPr>
        <w:keepNext/>
        <w:spacing w:after="120" w:line="240" w:lineRule="auto"/>
        <w:jc w:val="center"/>
        <w:rPr>
          <w:rFonts w:ascii="Garamond" w:hAnsi="Garamond"/>
          <w:b/>
        </w:rPr>
      </w:pPr>
      <w:r w:rsidRPr="007B3166">
        <w:rPr>
          <w:rFonts w:ascii="Garamond" w:hAnsi="Garamond"/>
          <w:b/>
          <w:sz w:val="24"/>
          <w:szCs w:val="24"/>
        </w:rPr>
        <w:t xml:space="preserve">Korspecifikus </w:t>
      </w:r>
      <w:proofErr w:type="spellStart"/>
      <w:r w:rsidRPr="007B3166">
        <w:rPr>
          <w:rFonts w:ascii="Garamond" w:hAnsi="Garamond"/>
          <w:b/>
          <w:sz w:val="24"/>
          <w:szCs w:val="24"/>
        </w:rPr>
        <w:t>élveszületési</w:t>
      </w:r>
      <w:proofErr w:type="spellEnd"/>
      <w:r w:rsidRPr="007B3166">
        <w:rPr>
          <w:rFonts w:ascii="Garamond" w:hAnsi="Garamond"/>
          <w:b/>
          <w:sz w:val="24"/>
          <w:szCs w:val="24"/>
        </w:rPr>
        <w:t xml:space="preserve"> arányszámok, 2022</w:t>
      </w:r>
    </w:p>
    <w:p w14:paraId="4A5AAB02" w14:textId="415C32FE" w:rsidR="004453B0" w:rsidRDefault="004453B0" w:rsidP="004453B0">
      <w:pPr>
        <w:pStyle w:val="Listaszerbekezds"/>
        <w:spacing w:after="0" w:line="240" w:lineRule="auto"/>
        <w:ind w:left="357"/>
        <w:jc w:val="center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52F9BCE" wp14:editId="75476364">
            <wp:extent cx="5133975" cy="2574062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AB1B28E8-0516-4947-9FD9-50AE92BB55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91D1BC2" w14:textId="77777777" w:rsidR="00EE15AD" w:rsidRDefault="00EE15AD" w:rsidP="004453B0">
      <w:pPr>
        <w:pStyle w:val="Listaszerbekezds"/>
        <w:spacing w:after="0" w:line="240" w:lineRule="auto"/>
        <w:ind w:left="357"/>
        <w:jc w:val="center"/>
        <w:rPr>
          <w:rFonts w:ascii="Garamond" w:hAnsi="Garamond"/>
          <w:sz w:val="24"/>
          <w:szCs w:val="24"/>
        </w:rPr>
      </w:pPr>
    </w:p>
    <w:p w14:paraId="135F439F" w14:textId="3752A05D" w:rsidR="004453B0" w:rsidRPr="007B3166" w:rsidRDefault="004453B0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7B3166">
        <w:rPr>
          <w:rFonts w:ascii="Garamond" w:hAnsi="Garamond"/>
          <w:sz w:val="24"/>
          <w:szCs w:val="24"/>
        </w:rPr>
        <w:t>Az elmúlt években Mosonmagyaróváron jelentősen emelkedett a házasságkötések száma, 2018-ban 161, 2022-ben 284 pár lépett házasságra, amely 76%-os növekedést jelent (a vármegyében 37%-os növekedés történt). A házasságkötések számának emelkedésével párhuzamosan számottevően csökkent a házasságon kívül született gyermekek száma és aránya. A városban 2022-ben a gyermekek négyötöde született házasságból és egyötöde házasságon kívül. Ez jelentős változás az öt évvel korábbi 62–38%-os arányhoz viszonyítva. A vármegyében hasonló folyamat játszódott le, 2018 és 2022 között a házasságból született gyermekek aránya 65-ről 84%-</w:t>
      </w:r>
      <w:proofErr w:type="spellStart"/>
      <w:r w:rsidRPr="007B3166">
        <w:rPr>
          <w:rFonts w:ascii="Garamond" w:hAnsi="Garamond"/>
          <w:sz w:val="24"/>
          <w:szCs w:val="24"/>
        </w:rPr>
        <w:t>ra</w:t>
      </w:r>
      <w:proofErr w:type="spellEnd"/>
      <w:r w:rsidRPr="007B3166">
        <w:rPr>
          <w:rFonts w:ascii="Garamond" w:hAnsi="Garamond"/>
          <w:sz w:val="24"/>
          <w:szCs w:val="24"/>
        </w:rPr>
        <w:t xml:space="preserve"> emelkedett.</w:t>
      </w:r>
    </w:p>
    <w:p w14:paraId="48B1E0B6" w14:textId="6E8880FB" w:rsidR="004453B0" w:rsidRPr="007B3166" w:rsidRDefault="002E6E2F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Összhangban a teljes népesség iskolázottsági mutatóival, </w:t>
      </w:r>
      <w:r w:rsidR="00D24760">
        <w:rPr>
          <w:rFonts w:ascii="Garamond" w:hAnsi="Garamond"/>
          <w:sz w:val="24"/>
          <w:szCs w:val="24"/>
        </w:rPr>
        <w:t xml:space="preserve">a </w:t>
      </w:r>
      <w:r w:rsidR="00D24760" w:rsidRPr="007B3166">
        <w:rPr>
          <w:rFonts w:ascii="Garamond" w:hAnsi="Garamond"/>
          <w:sz w:val="24"/>
          <w:szCs w:val="24"/>
        </w:rPr>
        <w:t>mosonmagyaróvári</w:t>
      </w:r>
      <w:r w:rsidR="004453B0" w:rsidRPr="007B3166">
        <w:rPr>
          <w:rFonts w:ascii="Garamond" w:hAnsi="Garamond"/>
          <w:sz w:val="24"/>
          <w:szCs w:val="24"/>
        </w:rPr>
        <w:t xml:space="preserve"> lakóhelyű szülő nők iskolázottsági szintje valamelyest elmarad a vármegye átlagától. A 2022-ben gyermeket szült nők legnagyobb hányada, 45%-a középiskolát végzett, a vármegyében ez az arány 41% volt. A városban élő és 2022-ben szülő nők 28%-a felsőfokú végzettséggel rendelkezett, ugyanez az arány a vármegyében 37% volt. További 15%-</w:t>
      </w:r>
      <w:proofErr w:type="spellStart"/>
      <w:r w:rsidR="004453B0" w:rsidRPr="007B3166">
        <w:rPr>
          <w:rFonts w:ascii="Garamond" w:hAnsi="Garamond"/>
          <w:sz w:val="24"/>
          <w:szCs w:val="24"/>
        </w:rPr>
        <w:t>uk</w:t>
      </w:r>
      <w:proofErr w:type="spellEnd"/>
      <w:r w:rsidR="004453B0" w:rsidRPr="007B3166">
        <w:rPr>
          <w:rFonts w:ascii="Garamond" w:hAnsi="Garamond"/>
          <w:sz w:val="24"/>
          <w:szCs w:val="24"/>
        </w:rPr>
        <w:t xml:space="preserve"> érettségi bizonyítvány nélküli szakképzettséget szerzett, 12%-</w:t>
      </w:r>
      <w:proofErr w:type="spellStart"/>
      <w:r w:rsidR="004453B0" w:rsidRPr="007B3166">
        <w:rPr>
          <w:rFonts w:ascii="Garamond" w:hAnsi="Garamond"/>
          <w:sz w:val="24"/>
          <w:szCs w:val="24"/>
        </w:rPr>
        <w:t>uk</w:t>
      </w:r>
      <w:proofErr w:type="spellEnd"/>
      <w:r w:rsidR="004453B0" w:rsidRPr="007B3166">
        <w:rPr>
          <w:rFonts w:ascii="Garamond" w:hAnsi="Garamond"/>
          <w:sz w:val="24"/>
          <w:szCs w:val="24"/>
        </w:rPr>
        <w:t xml:space="preserve"> pedig az általános iskola 8 osztályát vagy annál kevesebbet végzett. A vármegyében ezek az arányok sorrendben 13 illetve 8%-ot tettek ki. </w:t>
      </w:r>
    </w:p>
    <w:p w14:paraId="6D19A034" w14:textId="77777777" w:rsidR="007B3166" w:rsidRDefault="007B3166" w:rsidP="004453B0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</w:p>
    <w:p w14:paraId="6B067790" w14:textId="0668BE8A" w:rsidR="004453B0" w:rsidRPr="007B3166" w:rsidRDefault="007B3166" w:rsidP="003D7DE2">
      <w:pPr>
        <w:keepNext/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Az é</w:t>
      </w:r>
      <w:r w:rsidR="004453B0" w:rsidRPr="007B3166">
        <w:rPr>
          <w:rFonts w:ascii="Garamond" w:hAnsi="Garamond"/>
          <w:b/>
          <w:sz w:val="24"/>
          <w:szCs w:val="24"/>
        </w:rPr>
        <w:t xml:space="preserve">lveszületések </w:t>
      </w:r>
      <w:r w:rsidR="00DF1041">
        <w:rPr>
          <w:rFonts w:ascii="Garamond" w:hAnsi="Garamond"/>
          <w:b/>
          <w:sz w:val="24"/>
          <w:szCs w:val="24"/>
        </w:rPr>
        <w:t xml:space="preserve">számának </w:t>
      </w:r>
      <w:r w:rsidR="004453B0" w:rsidRPr="007B3166">
        <w:rPr>
          <w:rFonts w:ascii="Garamond" w:hAnsi="Garamond"/>
          <w:b/>
          <w:sz w:val="24"/>
          <w:szCs w:val="24"/>
        </w:rPr>
        <w:t xml:space="preserve">megoszlása </w:t>
      </w:r>
      <w:r w:rsidR="00540CD1">
        <w:rPr>
          <w:rFonts w:ascii="Garamond" w:hAnsi="Garamond"/>
          <w:b/>
          <w:sz w:val="24"/>
          <w:szCs w:val="24"/>
        </w:rPr>
        <w:br/>
      </w:r>
      <w:r w:rsidR="004453B0" w:rsidRPr="007B3166">
        <w:rPr>
          <w:rFonts w:ascii="Garamond" w:hAnsi="Garamond"/>
          <w:b/>
          <w:sz w:val="24"/>
          <w:szCs w:val="24"/>
        </w:rPr>
        <w:t>az anya legmagasabb iskolai végzettsége szerint, 2022</w:t>
      </w:r>
    </w:p>
    <w:p w14:paraId="7225BA28" w14:textId="158A5D5E" w:rsidR="004453B0" w:rsidRDefault="00184715" w:rsidP="004453B0">
      <w:pPr>
        <w:pStyle w:val="Listaszerbekezds"/>
        <w:spacing w:after="0" w:line="240" w:lineRule="auto"/>
        <w:ind w:left="0"/>
        <w:jc w:val="center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82CA7E7" wp14:editId="64323111">
            <wp:extent cx="4572000" cy="2743200"/>
            <wp:effectExtent l="0" t="0" r="0" b="0"/>
            <wp:docPr id="22" name="Diagram 22">
              <a:extLst xmlns:a="http://schemas.openxmlformats.org/drawingml/2006/main">
                <a:ext uri="{FF2B5EF4-FFF2-40B4-BE49-F238E27FC236}">
                  <a16:creationId xmlns:a16="http://schemas.microsoft.com/office/drawing/2014/main" id="{F9DC63FC-BA57-4BA6-9220-AC47272C5E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C6391A2" w14:textId="36DE3497" w:rsidR="004453B0" w:rsidRPr="007B3166" w:rsidRDefault="00904159" w:rsidP="004453B0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</w:t>
      </w:r>
      <w:r w:rsidR="004453B0" w:rsidRPr="007B3166">
        <w:rPr>
          <w:rFonts w:ascii="Garamond" w:hAnsi="Garamond"/>
          <w:sz w:val="24"/>
          <w:szCs w:val="24"/>
        </w:rPr>
        <w:t>ind Mosonmagyaróváron, mind a vármegyében a szülő nők döntő hányada foglalkoztatott volt. A vizsgált öt év során a Mosonmagyaróváron lakó szülő nők 87-90%</w:t>
      </w:r>
      <w:r>
        <w:rPr>
          <w:rFonts w:ascii="Garamond" w:hAnsi="Garamond"/>
          <w:sz w:val="24"/>
          <w:szCs w:val="24"/>
        </w:rPr>
        <w:t>-a</w:t>
      </w:r>
      <w:r w:rsidR="004453B0" w:rsidRPr="007B3166">
        <w:rPr>
          <w:rFonts w:ascii="Garamond" w:hAnsi="Garamond"/>
          <w:sz w:val="24"/>
          <w:szCs w:val="24"/>
        </w:rPr>
        <w:t xml:space="preserve"> foglalkoztatott</w:t>
      </w:r>
      <w:r>
        <w:rPr>
          <w:rFonts w:ascii="Garamond" w:hAnsi="Garamond"/>
          <w:sz w:val="24"/>
          <w:szCs w:val="24"/>
        </w:rPr>
        <w:t xml:space="preserve"> volt</w:t>
      </w:r>
      <w:r w:rsidR="004453B0" w:rsidRPr="007B3166">
        <w:rPr>
          <w:rFonts w:ascii="Garamond" w:hAnsi="Garamond"/>
          <w:sz w:val="24"/>
          <w:szCs w:val="24"/>
        </w:rPr>
        <w:t xml:space="preserve"> (a vármegyében valamivel alacsonyabb, de szintén kedvező volt a mutató értéke, 83-88%). A városban 2022-ben az inaktív keresők, munkanélküliek és eltartottak aránya egyaránt 3,0-4,0% körül alakult, a vármegyében az inaktív keresők 6,6%-os aránya mellett a munkanélküliek és az eltartottak hányada 3,0% alatt maradt. </w:t>
      </w:r>
    </w:p>
    <w:p w14:paraId="02D6CC7F" w14:textId="77777777" w:rsidR="004453B0" w:rsidRDefault="004453B0" w:rsidP="004453B0">
      <w:pPr>
        <w:pStyle w:val="Listaszerbekezds"/>
        <w:ind w:left="357"/>
        <w:rPr>
          <w:rFonts w:ascii="Garamond" w:hAnsi="Garamond"/>
          <w:b/>
          <w:bCs/>
          <w:sz w:val="24"/>
          <w:szCs w:val="24"/>
        </w:rPr>
      </w:pPr>
    </w:p>
    <w:p w14:paraId="056FD30C" w14:textId="46DE04D2" w:rsidR="004453B0" w:rsidRPr="00212F30" w:rsidRDefault="00184715" w:rsidP="008E6503">
      <w:pPr>
        <w:pStyle w:val="Listaszerbekezds"/>
        <w:keepNext/>
        <w:spacing w:line="257" w:lineRule="auto"/>
        <w:ind w:left="357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Az é</w:t>
      </w:r>
      <w:r w:rsidR="004453B0" w:rsidRPr="00212F30">
        <w:rPr>
          <w:rFonts w:ascii="Garamond" w:hAnsi="Garamond"/>
          <w:b/>
          <w:bCs/>
          <w:sz w:val="24"/>
          <w:szCs w:val="24"/>
        </w:rPr>
        <w:t xml:space="preserve">lveszületések </w:t>
      </w:r>
      <w:r w:rsidR="003D7DE2">
        <w:rPr>
          <w:rFonts w:ascii="Garamond" w:hAnsi="Garamond"/>
          <w:b/>
          <w:bCs/>
          <w:sz w:val="24"/>
          <w:szCs w:val="24"/>
        </w:rPr>
        <w:t xml:space="preserve">számának </w:t>
      </w:r>
      <w:r w:rsidR="004453B0" w:rsidRPr="00212F30">
        <w:rPr>
          <w:rFonts w:ascii="Garamond" w:hAnsi="Garamond"/>
          <w:b/>
          <w:bCs/>
          <w:sz w:val="24"/>
          <w:szCs w:val="24"/>
        </w:rPr>
        <w:t>megoszlása az anya gazdasági aktivitása szerint, 2022</w:t>
      </w:r>
    </w:p>
    <w:p w14:paraId="2E001B9A" w14:textId="1CE91206" w:rsidR="004453B0" w:rsidRPr="00B923D6" w:rsidRDefault="00184715" w:rsidP="004453B0">
      <w:pPr>
        <w:pStyle w:val="Listaszerbekezds"/>
        <w:spacing w:after="0" w:line="240" w:lineRule="auto"/>
        <w:ind w:left="357"/>
        <w:jc w:val="center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34651F76" wp14:editId="2A3D3939">
            <wp:extent cx="4381500" cy="2495550"/>
            <wp:effectExtent l="0" t="0" r="0" b="0"/>
            <wp:docPr id="23" name="Diagram 23">
              <a:extLst xmlns:a="http://schemas.openxmlformats.org/drawingml/2006/main">
                <a:ext uri="{FF2B5EF4-FFF2-40B4-BE49-F238E27FC236}">
                  <a16:creationId xmlns:a16="http://schemas.microsoft.com/office/drawing/2014/main" id="{A2386CF6-4D62-4BA4-976D-F75192A445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DD87761" w14:textId="503B0873" w:rsidR="00680618" w:rsidRDefault="00680618"/>
    <w:p w14:paraId="2BB5EF25" w14:textId="77777777" w:rsidR="00CD332A" w:rsidRPr="00BA41D6" w:rsidRDefault="00CD332A" w:rsidP="00CD332A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5" w:name="_Toc176169387"/>
      <w:r w:rsidRPr="00BA41D6">
        <w:rPr>
          <w:rFonts w:ascii="Garamond" w:hAnsi="Garamond"/>
          <w:sz w:val="28"/>
          <w:szCs w:val="28"/>
        </w:rPr>
        <w:t>Halálozások</w:t>
      </w:r>
      <w:bookmarkEnd w:id="5"/>
    </w:p>
    <w:p w14:paraId="7DA42937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Mosonmagyaróváron 2018 és 2022 között összesen 2068-an haltak meg, amely a Győr-Moson-Sopron vármegyében ez idő alatt elhunytak 7,0%-át jelenti. A halálozások száma a városban és a vármegyében is 2019-ben volt a legalacsonyabb (378 valamint 5290 haláleset). A koronavírus-járvány által érintett években Mosonmagyaróváron a 400-at is meghaladta a halálesetek száma, 2020-ban 423, 2021-ben 470, a vármegyében 6089, illetve 6602 halálozás történt.</w:t>
      </w:r>
    </w:p>
    <w:p w14:paraId="1DCE2DD3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halálozási ráta 2018-2022 között egy év kivételével 11-12 ezrelék körül és lényegében a vármegyei szinten alakult. Az egy kivétel 2021, amikor a koronavírus-járvány harmadik hulláma miatt 13,7 ezrelékre ugrott az éves halálozási ráta. A halálozás mértéke 2022-ben ismét a korábbi évek szintjének megfelelően alakult (11,4, vármegye: 12,1).</w:t>
      </w:r>
    </w:p>
    <w:p w14:paraId="09C0C176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férfiak halálozási rátája életkortól függetlenül magasabb, mint a nőké. Egyedül a 90 éves és idősebbek esetében fordított a helyzet, összefüggésben a nők magasabb várható élettartamával. Egyes korcsoportoknál, pl. a középkorú férfiak esetében a halálozási ráta akár 2,5-3,5-szerese a nők rátájának. </w:t>
      </w:r>
    </w:p>
    <w:p w14:paraId="42CA7C1F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Győr-Moson-Sopron vármegyében hasonló tendenciák érvényesülnek, mindamellett, hogy a születéskor várható élettartam folyamatosan emelkedik (rendre meghaladva az országos értéket), 2022-ben a férfiaknál 73,8 év, a nőknél 80,2 év volt.</w:t>
      </w:r>
    </w:p>
    <w:p w14:paraId="6D088A33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7BAAB7AA" w14:textId="77777777" w:rsidR="00CD332A" w:rsidRPr="00F11495" w:rsidRDefault="00CD332A" w:rsidP="00CD332A">
      <w:pPr>
        <w:keepNext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F11495">
        <w:rPr>
          <w:rFonts w:ascii="Garamond" w:hAnsi="Garamond"/>
          <w:b/>
          <w:sz w:val="24"/>
          <w:szCs w:val="24"/>
        </w:rPr>
        <w:t xml:space="preserve">Ezer </w:t>
      </w:r>
      <w:r>
        <w:rPr>
          <w:rFonts w:ascii="Garamond" w:hAnsi="Garamond"/>
          <w:b/>
          <w:sz w:val="24"/>
          <w:szCs w:val="24"/>
        </w:rPr>
        <w:t xml:space="preserve">megfelelő korú </w:t>
      </w:r>
      <w:r w:rsidRPr="00F11495">
        <w:rPr>
          <w:rFonts w:ascii="Garamond" w:hAnsi="Garamond"/>
          <w:b/>
          <w:sz w:val="24"/>
          <w:szCs w:val="24"/>
        </w:rPr>
        <w:t xml:space="preserve">lakosra jutó halálozás Mosonmagyaróváron </w:t>
      </w:r>
      <w:r>
        <w:rPr>
          <w:rFonts w:ascii="Garamond" w:hAnsi="Garamond"/>
          <w:b/>
          <w:sz w:val="24"/>
          <w:szCs w:val="24"/>
        </w:rPr>
        <w:br/>
      </w:r>
      <w:r w:rsidRPr="00F11495">
        <w:rPr>
          <w:rFonts w:ascii="Garamond" w:hAnsi="Garamond"/>
          <w:b/>
          <w:sz w:val="24"/>
          <w:szCs w:val="24"/>
        </w:rPr>
        <w:t>nemeként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F11495">
        <w:rPr>
          <w:rFonts w:ascii="Garamond" w:hAnsi="Garamond"/>
          <w:b/>
          <w:sz w:val="24"/>
          <w:szCs w:val="24"/>
        </w:rPr>
        <w:t xml:space="preserve">és korcsoportonként, 2022 </w:t>
      </w:r>
    </w:p>
    <w:p w14:paraId="5F54FFC0" w14:textId="77777777" w:rsidR="00CD332A" w:rsidRDefault="00CD332A" w:rsidP="00CD332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16FF7E4" wp14:editId="2F85A60B">
            <wp:extent cx="5133975" cy="276225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AE4407D" w14:textId="77777777" w:rsidR="00CD332A" w:rsidRDefault="00CD332A" w:rsidP="00CD332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018AF027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2022-ben Mosonmagyaróváron a vezető halálok leginkább a keringési rendszer egyes betegségeire vezethető vissza. Az elhunytak mintegy fele – 47%-a – az ebbe a haláloki főcsoportba (BNO-10; IX. (I00-I99)) tartozó betegségek következtében halálozott el. A nőknél 54%-ban, a férfiaknál 41%-ban ezek a betegségek tehetők felelőssé. A halálozások negyedét rosszindulatú daganatok (C00-C99) okozták, a férfiaknál nagyobb (29%-os) arányban. (Az év során öt fő önkezével vetett véget életének.) A halálokok tekintetében évről-évre nem történt számottevő változás, kivéve a koronavírus-járvány által érintett 2021. évet, amikor a koronavírus következtében elhunytak száma 23%-ot tett ki. Mindez azt jelenti, hogy egy évben átmenetileg a COVID volt a második vezető halálok a városban. Győr-Moson-Sopron vármegyében a vezető halálokok a mosonmagyaróvárihoz hasonlóan alakultak.  </w:t>
      </w:r>
    </w:p>
    <w:p w14:paraId="4A2BBB7E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0AC4BAE0" w14:textId="77777777" w:rsidR="00CD332A" w:rsidRPr="009F51F3" w:rsidRDefault="00CD332A" w:rsidP="00CD332A">
      <w:pPr>
        <w:keepNext/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 w:rsidRPr="009F51F3">
        <w:rPr>
          <w:rFonts w:ascii="Garamond" w:hAnsi="Garamond"/>
          <w:b/>
          <w:sz w:val="24"/>
          <w:szCs w:val="24"/>
        </w:rPr>
        <w:lastRenderedPageBreak/>
        <w:t xml:space="preserve">A halálozások száma </w:t>
      </w:r>
      <w:r>
        <w:rPr>
          <w:rFonts w:ascii="Garamond" w:hAnsi="Garamond"/>
          <w:b/>
          <w:sz w:val="24"/>
          <w:szCs w:val="24"/>
        </w:rPr>
        <w:t>főbb</w:t>
      </w:r>
      <w:r w:rsidRPr="009F51F3">
        <w:rPr>
          <w:rFonts w:ascii="Garamond" w:hAnsi="Garamond"/>
          <w:b/>
          <w:sz w:val="24"/>
          <w:szCs w:val="24"/>
        </w:rPr>
        <w:t xml:space="preserve"> halálokok szerint</w:t>
      </w:r>
    </w:p>
    <w:p w14:paraId="3841EA1C" w14:textId="77777777" w:rsidR="00CD332A" w:rsidRDefault="00CD332A" w:rsidP="00CD332A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53FC106" wp14:editId="69DCD287">
            <wp:extent cx="5457825" cy="2790825"/>
            <wp:effectExtent l="0" t="0" r="0" b="0"/>
            <wp:docPr id="9" name="Diagram 9">
              <a:extLst xmlns:a="http://schemas.openxmlformats.org/drawingml/2006/main">
                <a:ext uri="{FF2B5EF4-FFF2-40B4-BE49-F238E27FC236}">
                  <a16:creationId xmlns:a16="http://schemas.microsoft.com/office/drawing/2014/main" id="{CF0CE43D-5600-45C7-8D33-4F554069C5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3BEF9A1" w14:textId="77777777" w:rsidR="00CD332A" w:rsidRPr="0032775D" w:rsidRDefault="00CD332A" w:rsidP="00CD332A">
      <w:pPr>
        <w:rPr>
          <w:lang w:eastAsia="hu-HU"/>
        </w:rPr>
      </w:pPr>
    </w:p>
    <w:p w14:paraId="7C9B41F7" w14:textId="4DE97DEB" w:rsidR="00CD332A" w:rsidRPr="00BA41D6" w:rsidRDefault="00CD332A" w:rsidP="00CD332A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6" w:name="_Hlk175578752"/>
      <w:bookmarkStart w:id="7" w:name="_Toc176169388"/>
      <w:bookmarkEnd w:id="6"/>
      <w:r w:rsidRPr="00BA41D6">
        <w:rPr>
          <w:rFonts w:ascii="Garamond" w:hAnsi="Garamond"/>
          <w:sz w:val="28"/>
          <w:szCs w:val="28"/>
        </w:rPr>
        <w:t>Belföldi vándorlás</w:t>
      </w:r>
      <w:r>
        <w:rPr>
          <w:rFonts w:ascii="Garamond" w:hAnsi="Garamond"/>
          <w:sz w:val="28"/>
          <w:szCs w:val="28"/>
        </w:rPr>
        <w:t>ok</w:t>
      </w:r>
      <w:bookmarkEnd w:id="7"/>
    </w:p>
    <w:p w14:paraId="6B3EA281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belföldi vándorlások (állandó és ideiglenes együttesen) tekintetében Mosonmagyaróváron a vizsgált öt év során változó tendencia volt megfigyelhető. 2018-2020 között a város vándorlási pozitívummal rendelkezett, amely éves szinten, a 2018. évi 241 fős többletről 2020-ra 171 </w:t>
      </w:r>
      <w:proofErr w:type="spellStart"/>
      <w:r>
        <w:rPr>
          <w:rFonts w:ascii="Garamond" w:hAnsi="Garamond"/>
          <w:sz w:val="24"/>
          <w:szCs w:val="24"/>
        </w:rPr>
        <w:t>fősre</w:t>
      </w:r>
      <w:proofErr w:type="spellEnd"/>
      <w:r>
        <w:rPr>
          <w:rFonts w:ascii="Garamond" w:hAnsi="Garamond"/>
          <w:sz w:val="24"/>
          <w:szCs w:val="24"/>
        </w:rPr>
        <w:t xml:space="preserve"> apadt, majd 2021-től a belföldi vándorlási egyenlege már negatív előjelű volt. A költözések egyenlege a két év (2021-2022) alatt csekély mértékben, összesen 104 fővel csökkentette a város mintegy 35 ezres lakónépességét. </w:t>
      </w:r>
    </w:p>
    <w:p w14:paraId="5CED1FC7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öt év mérlege összességében még így is 543 fős pozitívummal zárt, amely a város természetes fogyását (-539 fő) teljes mértékben kompenzálta. </w:t>
      </w:r>
    </w:p>
    <w:p w14:paraId="0FE90B4F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város és tágabb térsége népességmegtartó, és -vonzó potenciálját az osztrák, valamint szlovák határ, Bécs és Pozsony közelsége, a nyugati országrész kedvezőbb munkaerőpiaci körülményei és a könnyebb megközelíthetőség (M1 autópálya, vasúti fővonal) biztosítják.</w:t>
      </w:r>
    </w:p>
    <w:p w14:paraId="7A638C65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Mosonmagyaróvárról elköltözők is többnyire vármegyén belüli lakóhelyet választottak maguknak. Évente átlagosan 208 fős volt a vándorlási veszteség Győr-Moson-Sopron vármegye más településeinek javára. Ugyanakkor az ország összes többi vármegyéjével, valamint Budapesttel szemben is vándorlási nyereséget könyvelhetett el a város. </w:t>
      </w:r>
    </w:p>
    <w:p w14:paraId="580DEF75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Mosonmagyaróvárra a vármegyén túlról elsősorban az ország keleti térségeiből költöznek: Borsod-Abaúj-Zemplénből összesen 245 fős, Szabolcs-Szatmár-Beregből 233 fős, Hajdú-Biharból 170 fős, valamint Békésből 137 fős többletet realizált. Az előbbieken túl Dél-Dunántúl vármegyéi közül a somogyi 132 fős többlet jelentős.   </w:t>
      </w:r>
    </w:p>
    <w:p w14:paraId="29A84395" w14:textId="77777777" w:rsidR="00CD332A" w:rsidRPr="00A92D21" w:rsidRDefault="00CD332A" w:rsidP="00CD332A">
      <w:pPr>
        <w:keepNext/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 w:rsidRPr="00A92D21">
        <w:rPr>
          <w:rFonts w:ascii="Garamond" w:hAnsi="Garamond"/>
          <w:b/>
          <w:sz w:val="24"/>
          <w:szCs w:val="24"/>
        </w:rPr>
        <w:lastRenderedPageBreak/>
        <w:t xml:space="preserve">Mosonmagyaróvár vándorlási egyenlegének öt éves </w:t>
      </w:r>
      <w:r>
        <w:rPr>
          <w:rFonts w:ascii="Garamond" w:hAnsi="Garamond"/>
          <w:b/>
          <w:sz w:val="24"/>
          <w:szCs w:val="24"/>
        </w:rPr>
        <w:t xml:space="preserve">(2018-2022) </w:t>
      </w:r>
      <w:r w:rsidRPr="00A92D21">
        <w:rPr>
          <w:rFonts w:ascii="Garamond" w:hAnsi="Garamond"/>
          <w:b/>
          <w:sz w:val="24"/>
          <w:szCs w:val="24"/>
        </w:rPr>
        <w:t xml:space="preserve">összege </w:t>
      </w:r>
      <w:r>
        <w:rPr>
          <w:rFonts w:ascii="Garamond" w:hAnsi="Garamond"/>
          <w:b/>
          <w:sz w:val="24"/>
          <w:szCs w:val="24"/>
        </w:rPr>
        <w:br/>
      </w:r>
      <w:r w:rsidRPr="00A92D21">
        <w:rPr>
          <w:rFonts w:ascii="Garamond" w:hAnsi="Garamond"/>
          <w:b/>
          <w:sz w:val="24"/>
          <w:szCs w:val="24"/>
        </w:rPr>
        <w:t>vármegyék szerint</w:t>
      </w:r>
    </w:p>
    <w:p w14:paraId="37356A12" w14:textId="77777777" w:rsidR="00CD332A" w:rsidRDefault="00CD332A" w:rsidP="00CD332A">
      <w:pPr>
        <w:spacing w:after="0" w:line="320" w:lineRule="atLeast"/>
        <w:jc w:val="center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7856C98" wp14:editId="543A654B">
            <wp:extent cx="5448302" cy="3233740"/>
            <wp:effectExtent l="0" t="0" r="0" b="508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732FE32" w14:textId="77777777" w:rsidR="00CD332A" w:rsidRDefault="00CD332A" w:rsidP="00CD332A">
      <w:pPr>
        <w:spacing w:after="0" w:line="320" w:lineRule="atLeast"/>
        <w:jc w:val="center"/>
        <w:rPr>
          <w:rFonts w:ascii="Garamond" w:hAnsi="Garamond"/>
          <w:sz w:val="24"/>
          <w:szCs w:val="24"/>
        </w:rPr>
      </w:pPr>
    </w:p>
    <w:p w14:paraId="1A4E8CD9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 vándorlási folyamatok a vármegye egészére érvényesültek, hiszen Győr-Moson-Sopron minden évben belföldi vándorlási nyereséggel rendelkezett, ami évente átlagosan mintegy 3500 fős többletet jelentett a vármegyének. A főbb küldő vármegyék – az öt év távlatában – Borsod-Abaúj-Zemplén (2305 fős többlet), Szabolcs-Szatmár-Bereg (1811), Komárom-Esztergom (1799), Hajdú-Bihar (1648), valamint Veszprém (1612) voltak. </w:t>
      </w:r>
    </w:p>
    <w:p w14:paraId="527E1BA6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Mosonmagyaróvár a pozitív vándorlási egyenlegének ellenére – a vizsgált időszakban – csekély mértékben, mindössze 3,1%-kal részesedett a vármegye belföldi vándorlási egyenlegéből.  </w:t>
      </w:r>
    </w:p>
    <w:p w14:paraId="4AF79FB2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18B65B30" w14:textId="70AA0465" w:rsidR="00CD332A" w:rsidRPr="00BA41D6" w:rsidRDefault="00CD332A" w:rsidP="00CD332A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8" w:name="_Toc176169389"/>
      <w:r w:rsidRPr="00BA41D6">
        <w:rPr>
          <w:rFonts w:ascii="Garamond" w:hAnsi="Garamond"/>
          <w:sz w:val="28"/>
          <w:szCs w:val="28"/>
        </w:rPr>
        <w:t>Nemzetközi vándorlás</w:t>
      </w:r>
      <w:r>
        <w:rPr>
          <w:rFonts w:ascii="Garamond" w:hAnsi="Garamond"/>
          <w:sz w:val="28"/>
          <w:szCs w:val="28"/>
        </w:rPr>
        <w:t>ok</w:t>
      </w:r>
      <w:bookmarkEnd w:id="8"/>
    </w:p>
    <w:p w14:paraId="26D50D04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Mosonmagyaróváron tartózkodó külföldi állampolgárok</w:t>
      </w:r>
      <w:r>
        <w:rPr>
          <w:rStyle w:val="Lbjegyzet-hivatkozs"/>
          <w:rFonts w:ascii="Garamond" w:hAnsi="Garamond"/>
          <w:sz w:val="24"/>
          <w:szCs w:val="24"/>
        </w:rPr>
        <w:footnoteReference w:id="1"/>
      </w:r>
      <w:r>
        <w:rPr>
          <w:rFonts w:ascii="Garamond" w:hAnsi="Garamond"/>
          <w:sz w:val="24"/>
          <w:szCs w:val="24"/>
        </w:rPr>
        <w:t xml:space="preserve"> száma 2018 és 2023. január elseje között 1073 </w:t>
      </w:r>
      <w:proofErr w:type="spellStart"/>
      <w:r>
        <w:rPr>
          <w:rFonts w:ascii="Garamond" w:hAnsi="Garamond"/>
          <w:sz w:val="24"/>
          <w:szCs w:val="24"/>
        </w:rPr>
        <w:t>főről</w:t>
      </w:r>
      <w:proofErr w:type="spellEnd"/>
      <w:r>
        <w:rPr>
          <w:rFonts w:ascii="Garamond" w:hAnsi="Garamond"/>
          <w:sz w:val="24"/>
          <w:szCs w:val="24"/>
        </w:rPr>
        <w:t xml:space="preserve"> – hasonlóan a vármegyei folyamathoz – bő másfélszeresére emelkedett. 2023. január elsején 1721 külföldi élt a városban. Ez a vármegyei 17,2 ezres külföldi lakónépesség 10%-a volt. Ezer lakosra 50 külföldi jutott, amely jelentősen felülmúlta a Győr-Moson-Sopron vármegyeit (36). </w:t>
      </w:r>
    </w:p>
    <w:p w14:paraId="56611E5B" w14:textId="4A53B22E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külföldiek 91%-a európai, 8,5%-a ázsiai ország állampolgára volt. Legnagyobb arányban az ukránok képviseltették magukat. Közel 700 fős létszámukat már 2019-ben (590 fő) megközelítették. 2018-ban még mindössze 134-en éltek a városban, az év során bekövetkezett drasztikus létszámnövekedésük hátterében a keresőtevékenység állt. A külföldiek között képviselt 40%-os arányuk messze meghaladta a vármegyei átlagot (15%). Jelentős a mosonmagyaróvári szlovákok száma is (410 fő), részesedésük 24%, a szerbek aránya 7,7, a románoké 7,5, az osztrákoké 4,9% </w:t>
      </w:r>
      <w:r>
        <w:rPr>
          <w:rFonts w:ascii="Garamond" w:hAnsi="Garamond"/>
          <w:sz w:val="24"/>
          <w:szCs w:val="24"/>
        </w:rPr>
        <w:lastRenderedPageBreak/>
        <w:t xml:space="preserve">volt. A vizsgált időszak során az ázsiai országok állampolgárai átlagosan évi 40-50 fővel voltak jelen a városban, létszámuk azonban 2023. január elsejére bő háromszorosára, 147 főre emelkedett. A Mosonmagyaróváron tartózkodó ázsiaiak mintegy fele mongol volt, továbbá 15-20 fővel fülöp-szigetekiek, kínaiak és kazahok is képviseltették magukat. </w:t>
      </w:r>
    </w:p>
    <w:p w14:paraId="07E7597E" w14:textId="77777777" w:rsidR="008C607F" w:rsidRDefault="008C607F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66D662F8" w14:textId="77777777" w:rsidR="00CD332A" w:rsidRPr="004766D4" w:rsidRDefault="00CD332A" w:rsidP="00CD332A">
      <w:pPr>
        <w:keepNext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 </w:t>
      </w:r>
      <w:r w:rsidRPr="004766D4">
        <w:rPr>
          <w:rFonts w:ascii="Garamond" w:hAnsi="Garamond"/>
          <w:b/>
          <w:sz w:val="24"/>
          <w:szCs w:val="24"/>
        </w:rPr>
        <w:t xml:space="preserve">Mosonmagyaróváron és Győr-Moson-Sopron vármegyében tartózkodó </w:t>
      </w:r>
      <w:r>
        <w:rPr>
          <w:rFonts w:ascii="Garamond" w:hAnsi="Garamond"/>
          <w:b/>
          <w:sz w:val="24"/>
          <w:szCs w:val="24"/>
        </w:rPr>
        <w:br/>
      </w:r>
      <w:r w:rsidRPr="004766D4">
        <w:rPr>
          <w:rFonts w:ascii="Garamond" w:hAnsi="Garamond"/>
          <w:b/>
          <w:sz w:val="24"/>
          <w:szCs w:val="24"/>
        </w:rPr>
        <w:t>külföldi</w:t>
      </w:r>
      <w:r>
        <w:rPr>
          <w:rFonts w:ascii="Garamond" w:hAnsi="Garamond"/>
          <w:b/>
          <w:sz w:val="24"/>
          <w:szCs w:val="24"/>
        </w:rPr>
        <w:t xml:space="preserve"> állampolgárok</w:t>
      </w:r>
      <w:r w:rsidRPr="004766D4">
        <w:rPr>
          <w:rFonts w:ascii="Garamond" w:hAnsi="Garamond"/>
          <w:b/>
          <w:sz w:val="24"/>
          <w:szCs w:val="24"/>
        </w:rPr>
        <w:t xml:space="preserve"> megoszlása, 202</w:t>
      </w:r>
      <w:r>
        <w:rPr>
          <w:rFonts w:ascii="Garamond" w:hAnsi="Garamond"/>
          <w:b/>
          <w:sz w:val="24"/>
          <w:szCs w:val="24"/>
        </w:rPr>
        <w:t>3</w:t>
      </w:r>
      <w:r w:rsidRPr="004766D4">
        <w:rPr>
          <w:rFonts w:ascii="Garamond" w:hAnsi="Garamond"/>
          <w:b/>
          <w:sz w:val="24"/>
          <w:szCs w:val="24"/>
        </w:rPr>
        <w:t>. január 1.</w:t>
      </w:r>
    </w:p>
    <w:p w14:paraId="499FC319" w14:textId="77777777" w:rsidR="00CD332A" w:rsidRDefault="00CD332A" w:rsidP="00CD332A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D8C9850" wp14:editId="23EAC37F">
            <wp:extent cx="4572000" cy="274320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10C6B5B" w14:textId="1DF49062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247F2A4C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Mosonmagyaróváron az évek során a külföldiek között a férfiak voltak többen, azonban 2022-re a nemek aránya kiegyenlítetté vált, 2023-ban pedig már 85 fős nőtöbblet figyelhető meg. A külföldiek között az aktív korúak dominálnak, 60%-</w:t>
      </w:r>
      <w:proofErr w:type="spellStart"/>
      <w:r>
        <w:rPr>
          <w:rFonts w:ascii="Garamond" w:hAnsi="Garamond"/>
          <w:sz w:val="24"/>
          <w:szCs w:val="24"/>
        </w:rPr>
        <w:t>uk</w:t>
      </w:r>
      <w:proofErr w:type="spellEnd"/>
      <w:r>
        <w:rPr>
          <w:rFonts w:ascii="Garamond" w:hAnsi="Garamond"/>
          <w:sz w:val="24"/>
          <w:szCs w:val="24"/>
        </w:rPr>
        <w:t xml:space="preserve"> a 30-59 évesek közül került ki, összefüggésben a tartózkodás céljával, amely számukra leginkább a keresőtevékenységet jelentette. Mintegy harmaduk a fiatalabb korcsoportokba tartozott, míg a 60 év felettiek részesedése nem annyira számottevő (11%). Jelentős volt azon külföldiek aránya (26%), akiknek tartózkodási célja nem ismert, míg a családegyesítés közel 10%-</w:t>
      </w:r>
      <w:proofErr w:type="spellStart"/>
      <w:r>
        <w:rPr>
          <w:rFonts w:ascii="Garamond" w:hAnsi="Garamond"/>
          <w:sz w:val="24"/>
          <w:szCs w:val="24"/>
        </w:rPr>
        <w:t>uknak</w:t>
      </w:r>
      <w:proofErr w:type="spellEnd"/>
      <w:r>
        <w:rPr>
          <w:rFonts w:ascii="Garamond" w:hAnsi="Garamond"/>
          <w:sz w:val="24"/>
          <w:szCs w:val="24"/>
        </w:rPr>
        <w:t xml:space="preserve"> állt szándékában.</w:t>
      </w:r>
    </w:p>
    <w:p w14:paraId="3D866DD7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2023. január elsején Győr-Moson-Sopron vármegyében tartózkodó külföldi állampolgárok 44%-</w:t>
      </w:r>
      <w:proofErr w:type="spellStart"/>
      <w:r>
        <w:rPr>
          <w:rFonts w:ascii="Garamond" w:hAnsi="Garamond"/>
          <w:sz w:val="24"/>
          <w:szCs w:val="24"/>
        </w:rPr>
        <w:t>ának</w:t>
      </w:r>
      <w:proofErr w:type="spellEnd"/>
      <w:r>
        <w:rPr>
          <w:rFonts w:ascii="Garamond" w:hAnsi="Garamond"/>
          <w:sz w:val="24"/>
          <w:szCs w:val="24"/>
        </w:rPr>
        <w:t xml:space="preserve"> ismeretlen volt a tartózkodási célja. A keresőtevékenységet 29%-</w:t>
      </w:r>
      <w:proofErr w:type="spellStart"/>
      <w:r>
        <w:rPr>
          <w:rFonts w:ascii="Garamond" w:hAnsi="Garamond"/>
          <w:sz w:val="24"/>
          <w:szCs w:val="24"/>
        </w:rPr>
        <w:t>uk</w:t>
      </w:r>
      <w:proofErr w:type="spellEnd"/>
      <w:r>
        <w:rPr>
          <w:rFonts w:ascii="Garamond" w:hAnsi="Garamond"/>
          <w:sz w:val="24"/>
          <w:szCs w:val="24"/>
        </w:rPr>
        <w:t>, a családegyesítést 17%-</w:t>
      </w:r>
      <w:proofErr w:type="spellStart"/>
      <w:r>
        <w:rPr>
          <w:rFonts w:ascii="Garamond" w:hAnsi="Garamond"/>
          <w:sz w:val="24"/>
          <w:szCs w:val="24"/>
        </w:rPr>
        <w:t>uk</w:t>
      </w:r>
      <w:proofErr w:type="spellEnd"/>
      <w:r>
        <w:rPr>
          <w:rFonts w:ascii="Garamond" w:hAnsi="Garamond"/>
          <w:sz w:val="24"/>
          <w:szCs w:val="24"/>
        </w:rPr>
        <w:t xml:space="preserve"> tartotta fő céljának.     </w:t>
      </w:r>
    </w:p>
    <w:p w14:paraId="6930AED7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2022. év során 468 külföldi állampolgár</w:t>
      </w:r>
      <w:r>
        <w:rPr>
          <w:rStyle w:val="Lbjegyzet-hivatkozs"/>
          <w:rFonts w:ascii="Garamond" w:hAnsi="Garamond"/>
          <w:sz w:val="24"/>
          <w:szCs w:val="24"/>
        </w:rPr>
        <w:footnoteReference w:id="2"/>
      </w:r>
      <w:r>
        <w:rPr>
          <w:rFonts w:ascii="Garamond" w:hAnsi="Garamond"/>
          <w:sz w:val="24"/>
          <w:szCs w:val="24"/>
        </w:rPr>
        <w:t xml:space="preserve"> érkezett Mosonmagyaróvárra. Létszámuk 2018-ban volt a legmagasabb, akkor 670 főt tartottak számon bevándorlóként. Számuk azóta többnyire csökkent, a legkevesebben, 409-en 2021-ben érkeztek a városba. 2022-ben a mosonmagyaróvári bevándorlók adták a vármegyébe érkezők 16%-át.</w:t>
      </w:r>
    </w:p>
    <w:p w14:paraId="0BB050DD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vizsgált évek alatt a bevándorlók 99%-a európai országból érkezett, kivéve a 2022-es évet, amikor Európa részesedése – a vármegyei trendhez hasonlóan – 75%-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mérséklődött, ugyanakkor az ázsiai országoké – a korábbi évek minimális, 1% alatti részesedése után – 2022-re 25%-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emelkedett. </w:t>
      </w:r>
    </w:p>
    <w:p w14:paraId="061AF133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Európából a városba érkezők legnagyobb hányada ukrán állampolgár volt. Részesedésük rendre a legmagasabb, 2018-ban és 2019-ben meghaladta a 70%-ot, majd 2020-ban 35%-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csökkent (miközben a szlovákoké 5%-</w:t>
      </w:r>
      <w:proofErr w:type="spellStart"/>
      <w:r>
        <w:rPr>
          <w:rFonts w:ascii="Garamond" w:hAnsi="Garamond"/>
          <w:sz w:val="24"/>
          <w:szCs w:val="24"/>
        </w:rPr>
        <w:t>ról</w:t>
      </w:r>
      <w:proofErr w:type="spellEnd"/>
      <w:r>
        <w:rPr>
          <w:rFonts w:ascii="Garamond" w:hAnsi="Garamond"/>
          <w:sz w:val="24"/>
          <w:szCs w:val="24"/>
        </w:rPr>
        <w:t xml:space="preserve"> 41%-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ugrott), ellenben 2021-ben, valamint 2022-ben újra </w:t>
      </w:r>
      <w:r>
        <w:rPr>
          <w:rFonts w:ascii="Garamond" w:hAnsi="Garamond"/>
          <w:sz w:val="24"/>
          <w:szCs w:val="24"/>
        </w:rPr>
        <w:lastRenderedPageBreak/>
        <w:t>megközelítette a 70%-ot. 2022-ben az európai országokból érkező bevándorlók 14%-a szerb, 8,9%-a szlovák, 3,2%-a osztrák és 2,9%-a román volt.</w:t>
      </w:r>
    </w:p>
    <w:p w14:paraId="52A3ECDF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2022. év során Ázsiából érkező 115 fő 60%-a mongol, 18%-a fülöp-szigeteki, 14%-a kazahsztáni, és 7%-a pakisztáni volt. </w:t>
      </w:r>
    </w:p>
    <w:p w14:paraId="75C2FB74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többségében munkavállalási korú bevándorlók elsődleges célja egyértelműen a keresőtevékenység (77%), amelynek a szerepe az évek során némileg csökkent, 2022-ben a családegyesítés mellett a szomszédos Ukrajnában kirobbant háborús konfliktus miatt már a nemzetközi védelem reményében is érkeztek a településre.    </w:t>
      </w:r>
    </w:p>
    <w:p w14:paraId="5435862D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külföldi állampolgárok Mosonmagyaróvárról történő kivándorlása</w:t>
      </w:r>
      <w:r>
        <w:rPr>
          <w:rStyle w:val="Lbjegyzet-hivatkozs"/>
          <w:rFonts w:ascii="Garamond" w:hAnsi="Garamond"/>
          <w:sz w:val="24"/>
          <w:szCs w:val="24"/>
        </w:rPr>
        <w:footnoteReference w:id="3"/>
      </w:r>
      <w:r>
        <w:rPr>
          <w:rFonts w:ascii="Garamond" w:hAnsi="Garamond"/>
          <w:sz w:val="24"/>
          <w:szCs w:val="24"/>
        </w:rPr>
        <w:t xml:space="preserve"> 2020-ban érte el a csúcsát, amikor is az év során 452-en hagyták el a várost. Ez a korábbiak (320 ill. 316 fő), és az azt követő 2021. évi érték (314 fő) szűk másfélszerese. Az elvándorlás 2022-ben tovább mérséklődött, alig kétszáz főre csökkent a kivándorlók száma, ami a Győr-Moson-Sopronból való kivándorlás 12%-a. </w:t>
      </w:r>
    </w:p>
    <w:p w14:paraId="24696210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kivándorlók szinte kizárólag európai állampolgárok voltak, 2022-ben hányaduk 96%-ot tett ki (ami a vizsgált időszak legalacsonyabb értéke), további 3,5%-</w:t>
      </w:r>
      <w:proofErr w:type="spellStart"/>
      <w:r>
        <w:rPr>
          <w:rFonts w:ascii="Garamond" w:hAnsi="Garamond"/>
          <w:sz w:val="24"/>
          <w:szCs w:val="24"/>
        </w:rPr>
        <w:t>uk</w:t>
      </w:r>
      <w:proofErr w:type="spellEnd"/>
      <w:r>
        <w:rPr>
          <w:rFonts w:ascii="Garamond" w:hAnsi="Garamond"/>
          <w:sz w:val="24"/>
          <w:szCs w:val="24"/>
        </w:rPr>
        <w:t xml:space="preserve"> ázsiai. A 199 fő 60%-a ukrán, 13%-a szlovák, 12%-a szerb, valamint 4%-a román volt.</w:t>
      </w:r>
    </w:p>
    <w:p w14:paraId="79E3C0FF" w14:textId="77777777" w:rsidR="00CD332A" w:rsidRDefault="00CD332A" w:rsidP="00CD33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C00809">
        <w:rPr>
          <w:rFonts w:ascii="Garamond" w:hAnsi="Garamond"/>
          <w:sz w:val="24"/>
          <w:szCs w:val="24"/>
        </w:rPr>
        <w:t xml:space="preserve">A külföldiek nemzetközi vándorlásának egyenlege </w:t>
      </w:r>
      <w:r>
        <w:rPr>
          <w:rFonts w:ascii="Garamond" w:hAnsi="Garamond"/>
          <w:sz w:val="24"/>
          <w:szCs w:val="24"/>
        </w:rPr>
        <w:t xml:space="preserve">Mosonmagyaróváron az öt év során ingadozott. 2018-ban és 2019-ben 350, valamint 283 fős nemzetközi vándorlási pozitívumot realizált a város, majd 2020-ban 36 fős negatívumban zárt (melyet többségében a kivándorló ukrán állampolgárok okoztak). 2021-ben újra mintegy száz fős többletet generált a nemzetközi vándorlásból, és 2022-ben 269 fős pozitívumot tudott elkönyvelni. Mosonmagyaróvár az öt év alatt összesen 961 fős nemzetközi vándorlási nyereséget realizált. Győr-Moson-Sopron vármegye minden évben szintén jelentős – átlagosan évi 1700 fős – pozitívummal zárt.            </w:t>
      </w:r>
    </w:p>
    <w:p w14:paraId="4A6CAC3F" w14:textId="77777777" w:rsidR="002632A0" w:rsidRDefault="002632A0" w:rsidP="00A50BD6">
      <w:pPr>
        <w:spacing w:after="0" w:line="320" w:lineRule="atLeast"/>
        <w:jc w:val="both"/>
        <w:rPr>
          <w:rFonts w:ascii="Garamond" w:hAnsi="Garamond"/>
          <w:sz w:val="24"/>
          <w:szCs w:val="24"/>
        </w:rPr>
      </w:pPr>
    </w:p>
    <w:p w14:paraId="112D8323" w14:textId="3B178071" w:rsidR="00A80943" w:rsidRDefault="00A80943" w:rsidP="00A50BD6">
      <w:pPr>
        <w:spacing w:after="0" w:line="320" w:lineRule="atLeast"/>
        <w:jc w:val="both"/>
      </w:pPr>
    </w:p>
    <w:p w14:paraId="0ED42111" w14:textId="07E256ED" w:rsidR="00E50128" w:rsidRPr="008C607F" w:rsidRDefault="00E50128" w:rsidP="00E50128">
      <w:pPr>
        <w:pStyle w:val="Cmsor2"/>
        <w:rPr>
          <w:rFonts w:ascii="Garamond" w:hAnsi="Garamond"/>
          <w:sz w:val="32"/>
          <w:szCs w:val="32"/>
        </w:rPr>
      </w:pPr>
      <w:bookmarkStart w:id="9" w:name="_Toc176169390"/>
      <w:r w:rsidRPr="008C607F">
        <w:rPr>
          <w:rFonts w:ascii="Garamond" w:hAnsi="Garamond"/>
          <w:sz w:val="32"/>
          <w:szCs w:val="32"/>
        </w:rPr>
        <w:t>Mosonmagyaróvár a népszámlálási adatok tükrében</w:t>
      </w:r>
      <w:bookmarkEnd w:id="9"/>
      <w:r w:rsidRPr="008C607F">
        <w:rPr>
          <w:rFonts w:ascii="Garamond" w:hAnsi="Garamond"/>
          <w:sz w:val="32"/>
          <w:szCs w:val="32"/>
        </w:rPr>
        <w:t xml:space="preserve"> </w:t>
      </w:r>
    </w:p>
    <w:p w14:paraId="364223B3" w14:textId="272F9FD5" w:rsidR="00E50128" w:rsidRPr="00BA41D6" w:rsidRDefault="00E50128" w:rsidP="00E50128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0" w:name="_Toc176169391"/>
      <w:r w:rsidRPr="00BA41D6">
        <w:rPr>
          <w:rFonts w:ascii="Garamond" w:hAnsi="Garamond"/>
          <w:sz w:val="28"/>
          <w:szCs w:val="28"/>
        </w:rPr>
        <w:t>A lakónépesség száma, összetétele</w:t>
      </w:r>
      <w:bookmarkEnd w:id="10"/>
      <w:r w:rsidRPr="00BA41D6">
        <w:rPr>
          <w:rFonts w:ascii="Garamond" w:hAnsi="Garamond"/>
          <w:sz w:val="28"/>
          <w:szCs w:val="28"/>
        </w:rPr>
        <w:t xml:space="preserve"> </w:t>
      </w:r>
    </w:p>
    <w:p w14:paraId="22605D20" w14:textId="77777777" w:rsidR="00E50128" w:rsidRPr="002E285E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2E285E">
        <w:rPr>
          <w:rFonts w:ascii="Garamond" w:hAnsi="Garamond"/>
          <w:sz w:val="24"/>
          <w:szCs w:val="24"/>
        </w:rPr>
        <w:t>Mosonmagyaróvár népességének nagyságát, demográfiai összetételét vagy a foglalkoztatottság jellemzőit érdemes a rendszeresen, általában 10 évente ismétlődő és mindenkire kiterjedő lakossági összeírások tükrében is megvizsgálni, hogy még árnyaltabb képet kaphassunk a társadalmi és gazdasági folyamatokról.</w:t>
      </w:r>
    </w:p>
    <w:p w14:paraId="65E158F5" w14:textId="77777777" w:rsidR="00E50128" w:rsidRPr="002E285E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2E285E">
        <w:rPr>
          <w:rFonts w:ascii="Garamond" w:hAnsi="Garamond"/>
          <w:sz w:val="24"/>
          <w:szCs w:val="24"/>
        </w:rPr>
        <w:t xml:space="preserve">Mosonmagyaróvár az ország gazdaságilag legfejlettebb, leginkább prosperáló térségében helyezkedik el, és földrajzi fekvése, az osztrák és szlovák határ, illetve a két szomszédos főváros, Bécs és Pozsony közelsége teszi még különlegessebbé. Ezt támasztja alá – az országos tendenciával ellentétes – egyre gyarapodó népességszám is: a legutóbbi népszámlálás eszmei időpontjában, 2022. október 1-jén </w:t>
      </w:r>
      <w:r>
        <w:rPr>
          <w:rFonts w:ascii="Garamond" w:hAnsi="Garamond"/>
          <w:sz w:val="24"/>
          <w:szCs w:val="24"/>
        </w:rPr>
        <w:t>34 ezer f</w:t>
      </w:r>
      <w:r w:rsidRPr="002E285E">
        <w:rPr>
          <w:rFonts w:ascii="Garamond" w:hAnsi="Garamond"/>
          <w:sz w:val="24"/>
          <w:szCs w:val="24"/>
        </w:rPr>
        <w:t xml:space="preserve">őt számláltak, amely a 2011-ben tartott cenzus óta 6,0%-kal, míg 2001-hez képest 13%-kal emelkedett. </w:t>
      </w:r>
    </w:p>
    <w:p w14:paraId="111EA206" w14:textId="54B7C264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2E285E">
        <w:rPr>
          <w:rFonts w:ascii="Garamond" w:hAnsi="Garamond"/>
          <w:sz w:val="24"/>
          <w:szCs w:val="24"/>
        </w:rPr>
        <w:t>A több mint 100 éve városi ranggal büszkélkedő település Győr és Sopron után a 3. legnépesebb a vármegyében, 2022-ben itt élt Győr-Moson-Sopron népességének 7,3, míg a Mosonmagyaróvári járásnak 43%-a.</w:t>
      </w:r>
    </w:p>
    <w:p w14:paraId="5F6871BB" w14:textId="2D4C6613" w:rsidR="00E50128" w:rsidRDefault="00E50128" w:rsidP="007A6793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 w:rsidRPr="0020605E">
        <w:rPr>
          <w:rFonts w:ascii="Garamond" w:hAnsi="Garamond" w:cs="Tahoma"/>
          <w:b/>
          <w:sz w:val="24"/>
          <w:szCs w:val="24"/>
        </w:rPr>
        <w:lastRenderedPageBreak/>
        <w:t>A</w:t>
      </w:r>
      <w:r>
        <w:rPr>
          <w:rFonts w:ascii="Garamond" w:hAnsi="Garamond" w:cs="Tahoma"/>
          <w:b/>
          <w:sz w:val="24"/>
          <w:szCs w:val="24"/>
        </w:rPr>
        <w:t xml:space="preserve"> népesség száma és változása, 2022</w:t>
      </w:r>
    </w:p>
    <w:p w14:paraId="66F4B87F" w14:textId="4732DE1C" w:rsidR="00FC5DB4" w:rsidRDefault="00FC5DB4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57FC1D3" wp14:editId="0903716E">
            <wp:extent cx="5147310" cy="2447925"/>
            <wp:effectExtent l="0" t="0" r="0" b="0"/>
            <wp:docPr id="19" name="Diagram 19">
              <a:extLst xmlns:a="http://schemas.openxmlformats.org/drawingml/2006/main">
                <a:ext uri="{FF2B5EF4-FFF2-40B4-BE49-F238E27FC236}">
                  <a16:creationId xmlns:a16="http://schemas.microsoft.com/office/drawing/2014/main" id="{94C5285A-5735-4FBD-AC82-A4A35C3E74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D6B9B06" w14:textId="77777777" w:rsidR="00E50128" w:rsidRDefault="00E50128" w:rsidP="00E50128">
      <w:pPr>
        <w:spacing w:after="0" w:line="240" w:lineRule="auto"/>
        <w:jc w:val="center"/>
        <w:rPr>
          <w:rFonts w:ascii="Garamond" w:hAnsi="Garamond" w:cs="Tahoma"/>
          <w:sz w:val="24"/>
          <w:szCs w:val="24"/>
        </w:rPr>
      </w:pPr>
    </w:p>
    <w:p w14:paraId="0427158B" w14:textId="0D6D213B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D31E90">
        <w:rPr>
          <w:rFonts w:ascii="Garamond" w:hAnsi="Garamond"/>
          <w:sz w:val="24"/>
          <w:szCs w:val="24"/>
        </w:rPr>
        <w:t xml:space="preserve">A népesség </w:t>
      </w:r>
      <w:r>
        <w:rPr>
          <w:rFonts w:ascii="Garamond" w:hAnsi="Garamond"/>
          <w:sz w:val="24"/>
          <w:szCs w:val="24"/>
        </w:rPr>
        <w:t xml:space="preserve">korösszetétele jelentősen átalakult, 2001-ben még a 15 év alattiak létszáma felülmúlta </w:t>
      </w:r>
      <w:r w:rsidRPr="00D31E90">
        <w:rPr>
          <w:rFonts w:ascii="Garamond" w:hAnsi="Garamond"/>
          <w:sz w:val="24"/>
          <w:szCs w:val="24"/>
        </w:rPr>
        <w:t>65 éves és annál idősebb</w:t>
      </w:r>
      <w:r>
        <w:rPr>
          <w:rFonts w:ascii="Garamond" w:hAnsi="Garamond"/>
          <w:sz w:val="24"/>
          <w:szCs w:val="24"/>
        </w:rPr>
        <w:t>ekét (+19%-kal), 10 évvel később már ugyanannyi időskorú élt a településen,</w:t>
      </w:r>
      <w:r w:rsidRPr="00D31E9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mint fiatal, míg 2022-ben</w:t>
      </w:r>
      <w:r w:rsidRPr="00D31E90">
        <w:rPr>
          <w:rFonts w:ascii="Garamond" w:hAnsi="Garamond"/>
          <w:sz w:val="24"/>
          <w:szCs w:val="24"/>
        </w:rPr>
        <w:t xml:space="preserve"> a 65 éves és annál idősebbek</w:t>
      </w:r>
      <w:r>
        <w:rPr>
          <w:rFonts w:ascii="Garamond" w:hAnsi="Garamond"/>
          <w:sz w:val="24"/>
          <w:szCs w:val="24"/>
        </w:rPr>
        <w:t xml:space="preserve"> mintegy 6600</w:t>
      </w:r>
      <w:r w:rsidRPr="00D31E90">
        <w:rPr>
          <w:rFonts w:ascii="Garamond" w:hAnsi="Garamond"/>
          <w:sz w:val="24"/>
          <w:szCs w:val="24"/>
        </w:rPr>
        <w:t xml:space="preserve"> fő</w:t>
      </w:r>
      <w:r>
        <w:rPr>
          <w:rFonts w:ascii="Garamond" w:hAnsi="Garamond"/>
          <w:sz w:val="24"/>
          <w:szCs w:val="24"/>
        </w:rPr>
        <w:t>s l</w:t>
      </w:r>
      <w:r w:rsidRPr="00D31E90">
        <w:rPr>
          <w:rFonts w:ascii="Garamond" w:hAnsi="Garamond"/>
          <w:sz w:val="24"/>
          <w:szCs w:val="24"/>
        </w:rPr>
        <w:t>étszám</w:t>
      </w:r>
      <w:r>
        <w:rPr>
          <w:rFonts w:ascii="Garamond" w:hAnsi="Garamond"/>
          <w:sz w:val="24"/>
          <w:szCs w:val="24"/>
        </w:rPr>
        <w:t>a</w:t>
      </w:r>
      <w:r w:rsidRPr="00D31E9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2</w:t>
      </w:r>
      <w:r w:rsidR="00F36FF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ezer fővel</w:t>
      </w:r>
      <w:r w:rsidRPr="00D31E90">
        <w:rPr>
          <w:rFonts w:ascii="Garamond" w:hAnsi="Garamond"/>
          <w:sz w:val="24"/>
          <w:szCs w:val="24"/>
        </w:rPr>
        <w:t xml:space="preserve"> hala</w:t>
      </w:r>
      <w:r>
        <w:rPr>
          <w:rFonts w:ascii="Garamond" w:hAnsi="Garamond"/>
          <w:sz w:val="24"/>
          <w:szCs w:val="24"/>
        </w:rPr>
        <w:t>dt</w:t>
      </w:r>
      <w:r w:rsidRPr="00D31E90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meg</w:t>
      </w:r>
      <w:r w:rsidRPr="00D31E90">
        <w:rPr>
          <w:rFonts w:ascii="Garamond" w:hAnsi="Garamond"/>
          <w:sz w:val="24"/>
          <w:szCs w:val="24"/>
        </w:rPr>
        <w:t xml:space="preserve"> a 15 év alattiakét</w:t>
      </w:r>
      <w:r>
        <w:rPr>
          <w:rFonts w:ascii="Garamond" w:hAnsi="Garamond"/>
          <w:sz w:val="24"/>
          <w:szCs w:val="24"/>
        </w:rPr>
        <w:t>. Az elmúlt több mint két évtizedben a</w:t>
      </w:r>
      <w:r w:rsidRPr="00A61DDB">
        <w:rPr>
          <w:rFonts w:ascii="Garamond" w:hAnsi="Garamond"/>
          <w:sz w:val="24"/>
          <w:szCs w:val="24"/>
        </w:rPr>
        <w:t>z öregedési index (</w:t>
      </w:r>
      <w:r>
        <w:rPr>
          <w:rFonts w:ascii="Garamond" w:hAnsi="Garamond"/>
          <w:sz w:val="24"/>
          <w:szCs w:val="24"/>
        </w:rPr>
        <w:t xml:space="preserve">a </w:t>
      </w:r>
      <w:r w:rsidRPr="00A61DDB">
        <w:rPr>
          <w:rFonts w:ascii="Garamond" w:hAnsi="Garamond"/>
          <w:sz w:val="24"/>
          <w:szCs w:val="24"/>
        </w:rPr>
        <w:t>száz gyermekkorúra jutó idő</w:t>
      </w:r>
      <w:r>
        <w:rPr>
          <w:rFonts w:ascii="Garamond" w:hAnsi="Garamond"/>
          <w:sz w:val="24"/>
          <w:szCs w:val="24"/>
        </w:rPr>
        <w:t>s</w:t>
      </w:r>
      <w:r w:rsidRPr="00A61DDB">
        <w:rPr>
          <w:rFonts w:ascii="Garamond" w:hAnsi="Garamond"/>
          <w:sz w:val="24"/>
          <w:szCs w:val="24"/>
        </w:rPr>
        <w:t xml:space="preserve">korúak aránya) értéke </w:t>
      </w:r>
      <w:r>
        <w:rPr>
          <w:rFonts w:ascii="Garamond" w:hAnsi="Garamond"/>
          <w:sz w:val="24"/>
          <w:szCs w:val="24"/>
        </w:rPr>
        <w:t>84-ről 144-re</w:t>
      </w:r>
      <w:r w:rsidRPr="00A61DDB">
        <w:rPr>
          <w:rFonts w:ascii="Garamond" w:hAnsi="Garamond"/>
          <w:sz w:val="24"/>
          <w:szCs w:val="24"/>
        </w:rPr>
        <w:t xml:space="preserve"> emelkedett</w:t>
      </w:r>
      <w:r>
        <w:rPr>
          <w:rFonts w:ascii="Garamond" w:hAnsi="Garamond"/>
          <w:sz w:val="24"/>
          <w:szCs w:val="24"/>
        </w:rPr>
        <w:t xml:space="preserve">, ami </w:t>
      </w:r>
      <w:r w:rsidRPr="00D31E90">
        <w:rPr>
          <w:rFonts w:ascii="Garamond" w:hAnsi="Garamond"/>
          <w:sz w:val="24"/>
          <w:szCs w:val="24"/>
        </w:rPr>
        <w:t>idősödő korszerkezet</w:t>
      </w:r>
      <w:r>
        <w:rPr>
          <w:rFonts w:ascii="Garamond" w:hAnsi="Garamond"/>
          <w:sz w:val="24"/>
          <w:szCs w:val="24"/>
        </w:rPr>
        <w:t>e</w:t>
      </w:r>
      <w:r w:rsidRPr="00D31E90">
        <w:rPr>
          <w:rFonts w:ascii="Garamond" w:hAnsi="Garamond"/>
          <w:sz w:val="24"/>
          <w:szCs w:val="24"/>
        </w:rPr>
        <w:t>t jel</w:t>
      </w:r>
      <w:r>
        <w:rPr>
          <w:rFonts w:ascii="Garamond" w:hAnsi="Garamond"/>
          <w:sz w:val="24"/>
          <w:szCs w:val="24"/>
        </w:rPr>
        <w:t xml:space="preserve">ez. </w:t>
      </w:r>
    </w:p>
    <w:p w14:paraId="6A72193C" w14:textId="398FE2E5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Ehhez hasonlóan változott a</w:t>
      </w:r>
      <w:r w:rsidRPr="009A5944">
        <w:rPr>
          <w:rFonts w:ascii="Garamond" w:hAnsi="Garamond"/>
          <w:sz w:val="24"/>
          <w:szCs w:val="24"/>
        </w:rPr>
        <w:t xml:space="preserve">z </w:t>
      </w:r>
      <w:r>
        <w:rPr>
          <w:rFonts w:ascii="Garamond" w:hAnsi="Garamond"/>
          <w:sz w:val="24"/>
          <w:szCs w:val="24"/>
        </w:rPr>
        <w:t xml:space="preserve">aktív korúakra, 15–65 évesekre jutó </w:t>
      </w:r>
      <w:r w:rsidRPr="009A5944">
        <w:rPr>
          <w:rFonts w:ascii="Garamond" w:hAnsi="Garamond"/>
          <w:sz w:val="24"/>
          <w:szCs w:val="24"/>
        </w:rPr>
        <w:t xml:space="preserve">eltartási teher összetétele </w:t>
      </w:r>
      <w:r>
        <w:rPr>
          <w:rFonts w:ascii="Garamond" w:hAnsi="Garamond"/>
          <w:sz w:val="24"/>
          <w:szCs w:val="24"/>
        </w:rPr>
        <w:t>is</w:t>
      </w:r>
      <w:r w:rsidRPr="009A5944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A5944">
        <w:rPr>
          <w:rFonts w:ascii="Garamond" w:hAnsi="Garamond"/>
          <w:sz w:val="24"/>
          <w:szCs w:val="24"/>
        </w:rPr>
        <w:t>míg 2001-</w:t>
      </w:r>
      <w:r>
        <w:rPr>
          <w:rFonts w:ascii="Garamond" w:hAnsi="Garamond"/>
          <w:sz w:val="24"/>
          <w:szCs w:val="24"/>
        </w:rPr>
        <w:t>ben</w:t>
      </w:r>
      <w:r w:rsidRPr="009A5944">
        <w:rPr>
          <w:rFonts w:ascii="Garamond" w:hAnsi="Garamond"/>
          <w:sz w:val="24"/>
          <w:szCs w:val="24"/>
        </w:rPr>
        <w:t xml:space="preserve"> a gyermekkorúak, addig 20</w:t>
      </w:r>
      <w:r>
        <w:rPr>
          <w:rFonts w:ascii="Garamond" w:hAnsi="Garamond"/>
          <w:sz w:val="24"/>
          <w:szCs w:val="24"/>
        </w:rPr>
        <w:t>22-ben</w:t>
      </w:r>
      <w:r w:rsidRPr="009A5944">
        <w:rPr>
          <w:rFonts w:ascii="Garamond" w:hAnsi="Garamond"/>
          <w:sz w:val="24"/>
          <w:szCs w:val="24"/>
        </w:rPr>
        <w:t xml:space="preserve"> már</w:t>
      </w:r>
      <w:r>
        <w:rPr>
          <w:rFonts w:ascii="Garamond" w:hAnsi="Garamond"/>
          <w:sz w:val="24"/>
          <w:szCs w:val="24"/>
        </w:rPr>
        <w:t xml:space="preserve"> </w:t>
      </w:r>
      <w:r w:rsidRPr="009A5944">
        <w:rPr>
          <w:rFonts w:ascii="Garamond" w:hAnsi="Garamond"/>
          <w:sz w:val="24"/>
          <w:szCs w:val="24"/>
        </w:rPr>
        <w:t>az idős</w:t>
      </w:r>
      <w:r>
        <w:rPr>
          <w:rFonts w:ascii="Garamond" w:hAnsi="Garamond"/>
          <w:sz w:val="24"/>
          <w:szCs w:val="24"/>
        </w:rPr>
        <w:t>ek</w:t>
      </w:r>
      <w:r w:rsidRPr="009A5944">
        <w:rPr>
          <w:rFonts w:ascii="Garamond" w:hAnsi="Garamond"/>
          <w:sz w:val="24"/>
          <w:szCs w:val="24"/>
        </w:rPr>
        <w:t xml:space="preserve"> eltartása jelent</w:t>
      </w:r>
      <w:r>
        <w:rPr>
          <w:rFonts w:ascii="Garamond" w:hAnsi="Garamond"/>
          <w:sz w:val="24"/>
          <w:szCs w:val="24"/>
        </w:rPr>
        <w:t>ette</w:t>
      </w:r>
      <w:r w:rsidRPr="009A5944">
        <w:rPr>
          <w:rFonts w:ascii="Garamond" w:hAnsi="Garamond"/>
          <w:sz w:val="24"/>
          <w:szCs w:val="24"/>
        </w:rPr>
        <w:t xml:space="preserve"> a </w:t>
      </w:r>
      <w:r>
        <w:rPr>
          <w:rFonts w:ascii="Garamond" w:hAnsi="Garamond"/>
          <w:sz w:val="24"/>
          <w:szCs w:val="24"/>
        </w:rPr>
        <w:t>nagyobb súlyt</w:t>
      </w:r>
      <w:r w:rsidRPr="009A5944">
        <w:rPr>
          <w:rFonts w:ascii="Garamond" w:hAnsi="Garamond"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A</w:t>
      </w:r>
      <w:r w:rsidRPr="009A5944">
        <w:rPr>
          <w:rFonts w:ascii="Garamond" w:hAnsi="Garamond"/>
          <w:sz w:val="24"/>
          <w:szCs w:val="24"/>
        </w:rPr>
        <w:t xml:space="preserve"> száz aktív korúra </w:t>
      </w:r>
      <w:r>
        <w:rPr>
          <w:rFonts w:ascii="Garamond" w:hAnsi="Garamond"/>
          <w:sz w:val="24"/>
          <w:szCs w:val="24"/>
        </w:rPr>
        <w:t xml:space="preserve">jutó 15 év alattiak száma </w:t>
      </w:r>
      <w:r w:rsidR="00F36FFD">
        <w:rPr>
          <w:rFonts w:ascii="Garamond" w:hAnsi="Garamond"/>
          <w:sz w:val="24"/>
          <w:szCs w:val="24"/>
        </w:rPr>
        <w:t>két évtized</w:t>
      </w:r>
      <w:r>
        <w:rPr>
          <w:rFonts w:ascii="Garamond" w:hAnsi="Garamond"/>
          <w:sz w:val="24"/>
          <w:szCs w:val="24"/>
        </w:rPr>
        <w:t xml:space="preserve"> év alatt 22-ről 20-ra csökkent</w:t>
      </w:r>
      <w:r w:rsidRPr="009A5944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a </w:t>
      </w:r>
      <w:r w:rsidRPr="00D31E90">
        <w:rPr>
          <w:rFonts w:ascii="Garamond" w:hAnsi="Garamond"/>
          <w:sz w:val="24"/>
          <w:szCs w:val="24"/>
        </w:rPr>
        <w:t>65 éves és annál idősebb</w:t>
      </w:r>
      <w:r>
        <w:rPr>
          <w:rFonts w:ascii="Garamond" w:hAnsi="Garamond"/>
          <w:sz w:val="24"/>
          <w:szCs w:val="24"/>
        </w:rPr>
        <w:t xml:space="preserve">eké 18-ról 29-re emelkedett. </w:t>
      </w:r>
    </w:p>
    <w:p w14:paraId="363F054A" w14:textId="77777777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dinamikusan emelkedő népességszámot az emelkedő átlagéletkor mellett az aktív korúak, azon belül is a 30–49 évesek létszámának növekedése magyarázza. Ez utóbbi korosztályba, amely a város népességének egyharmadát adja, 2001 óta 26%-kal többen tartoztak.</w:t>
      </w:r>
    </w:p>
    <w:p w14:paraId="2ABAB057" w14:textId="77777777" w:rsidR="00E50128" w:rsidRPr="00A61DDB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570BC5E2" w14:textId="78104A86" w:rsidR="00E50128" w:rsidRDefault="00E50128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rFonts w:ascii="Garamond" w:hAnsi="Garamond" w:cs="Tahoma"/>
          <w:b/>
          <w:sz w:val="24"/>
          <w:szCs w:val="24"/>
        </w:rPr>
        <w:t>Mosonmagyaróvár népessége korcsoportok szerint, %</w:t>
      </w:r>
    </w:p>
    <w:p w14:paraId="2407F995" w14:textId="7DC77F56" w:rsidR="00FC5DB4" w:rsidRDefault="00FC5DB4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 w:rsidRPr="0044793C">
        <w:rPr>
          <w:rFonts w:ascii="Garamond" w:hAnsi="Garamond" w:cs="Tahoma"/>
          <w:b/>
          <w:noProof/>
          <w:sz w:val="20"/>
          <w:szCs w:val="20"/>
          <w:lang w:eastAsia="hu-HU"/>
        </w:rPr>
        <w:drawing>
          <wp:inline distT="0" distB="0" distL="0" distR="0" wp14:anchorId="5B3ECDC7" wp14:editId="4FA183CE">
            <wp:extent cx="5769211" cy="2855344"/>
            <wp:effectExtent l="0" t="0" r="3175" b="254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617" cy="28694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9AB821" w14:textId="77777777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1A96870F" w14:textId="77777777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</w:t>
      </w:r>
      <w:r w:rsidRPr="00924968">
        <w:rPr>
          <w:rFonts w:ascii="Garamond" w:hAnsi="Garamond"/>
          <w:sz w:val="24"/>
          <w:szCs w:val="24"/>
        </w:rPr>
        <w:t>z idős</w:t>
      </w:r>
      <w:r>
        <w:rPr>
          <w:rFonts w:ascii="Garamond" w:hAnsi="Garamond"/>
          <w:sz w:val="24"/>
          <w:szCs w:val="24"/>
        </w:rPr>
        <w:t>ödő</w:t>
      </w:r>
      <w:r w:rsidRPr="00924968">
        <w:rPr>
          <w:rFonts w:ascii="Garamond" w:hAnsi="Garamond"/>
          <w:sz w:val="24"/>
          <w:szCs w:val="24"/>
        </w:rPr>
        <w:t xml:space="preserve"> korösszetételű t</w:t>
      </w:r>
      <w:r>
        <w:rPr>
          <w:rFonts w:ascii="Garamond" w:hAnsi="Garamond"/>
          <w:sz w:val="24"/>
          <w:szCs w:val="24"/>
        </w:rPr>
        <w:t>érségekben</w:t>
      </w:r>
      <w:r w:rsidRPr="00924968">
        <w:rPr>
          <w:rFonts w:ascii="Garamond" w:hAnsi="Garamond"/>
          <w:sz w:val="24"/>
          <w:szCs w:val="24"/>
        </w:rPr>
        <w:t xml:space="preserve"> az átlagosnál magasabb</w:t>
      </w:r>
      <w:r>
        <w:rPr>
          <w:rFonts w:ascii="Garamond" w:hAnsi="Garamond"/>
          <w:sz w:val="24"/>
          <w:szCs w:val="24"/>
        </w:rPr>
        <w:t xml:space="preserve"> </w:t>
      </w:r>
      <w:r w:rsidRPr="00924968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</w:t>
      </w:r>
      <w:r w:rsidRPr="00924968">
        <w:rPr>
          <w:rFonts w:ascii="Garamond" w:hAnsi="Garamond"/>
          <w:sz w:val="24"/>
          <w:szCs w:val="24"/>
        </w:rPr>
        <w:t>nők aránya.</w:t>
      </w:r>
      <w:r>
        <w:rPr>
          <w:rFonts w:ascii="Garamond" w:hAnsi="Garamond"/>
          <w:sz w:val="24"/>
          <w:szCs w:val="24"/>
        </w:rPr>
        <w:t xml:space="preserve"> Mosonmagyaróváron </w:t>
      </w:r>
      <w:r w:rsidRPr="00D31E90">
        <w:rPr>
          <w:rFonts w:ascii="Garamond" w:hAnsi="Garamond"/>
          <w:sz w:val="24"/>
          <w:szCs w:val="24"/>
        </w:rPr>
        <w:t>2022-ben ezer férfira 10</w:t>
      </w:r>
      <w:r>
        <w:rPr>
          <w:rFonts w:ascii="Garamond" w:hAnsi="Garamond"/>
          <w:sz w:val="24"/>
          <w:szCs w:val="24"/>
        </w:rPr>
        <w:t>87</w:t>
      </w:r>
      <w:r w:rsidRPr="00D31E90">
        <w:rPr>
          <w:rFonts w:ascii="Garamond" w:hAnsi="Garamond"/>
          <w:sz w:val="24"/>
          <w:szCs w:val="24"/>
        </w:rPr>
        <w:t xml:space="preserve"> nő jutott, </w:t>
      </w:r>
      <w:r>
        <w:rPr>
          <w:rFonts w:ascii="Garamond" w:hAnsi="Garamond"/>
          <w:sz w:val="24"/>
          <w:szCs w:val="24"/>
        </w:rPr>
        <w:t xml:space="preserve">a „nőtöbblet” hasonlóan alakult </w:t>
      </w:r>
      <w:r w:rsidRPr="00D31E90">
        <w:rPr>
          <w:rFonts w:ascii="Garamond" w:hAnsi="Garamond"/>
          <w:sz w:val="24"/>
          <w:szCs w:val="24"/>
        </w:rPr>
        <w:t xml:space="preserve">az előző népszámláláskor </w:t>
      </w:r>
      <w:r>
        <w:rPr>
          <w:rFonts w:ascii="Garamond" w:hAnsi="Garamond"/>
          <w:sz w:val="24"/>
          <w:szCs w:val="24"/>
        </w:rPr>
        <w:t>is (</w:t>
      </w:r>
      <w:r w:rsidRPr="00D31E90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>090)</w:t>
      </w:r>
      <w:r w:rsidRPr="00D31E90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míg 2001-ben a nemek közti különbség kiegyenlítettebb volt (1068)</w:t>
      </w:r>
      <w:r w:rsidRPr="00D31E90">
        <w:rPr>
          <w:rFonts w:ascii="Garamond" w:hAnsi="Garamond"/>
          <w:sz w:val="24"/>
          <w:szCs w:val="24"/>
        </w:rPr>
        <w:t xml:space="preserve">. </w:t>
      </w:r>
    </w:p>
    <w:p w14:paraId="1BC7FF5A" w14:textId="77777777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629BDC4F" w14:textId="77777777" w:rsidR="00E50128" w:rsidRPr="00BA41D6" w:rsidRDefault="00E50128" w:rsidP="00E50128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1" w:name="_Toc176169392"/>
      <w:r w:rsidRPr="00BA41D6">
        <w:rPr>
          <w:rFonts w:ascii="Garamond" w:hAnsi="Garamond"/>
          <w:sz w:val="28"/>
          <w:szCs w:val="28"/>
        </w:rPr>
        <w:t>A népesség családi állapota</w:t>
      </w:r>
      <w:bookmarkEnd w:id="11"/>
    </w:p>
    <w:p w14:paraId="105FC0E2" w14:textId="2EA08F41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hazai társadalmi viszonyokat </w:t>
      </w:r>
      <w:r w:rsidRPr="00A74B15">
        <w:rPr>
          <w:rFonts w:ascii="Garamond" w:hAnsi="Garamond"/>
          <w:sz w:val="24"/>
          <w:szCs w:val="24"/>
        </w:rPr>
        <w:t>a házasok arányának csökkenése, illetve a nőtlenek, hajadonok arányának növekedése jellem</w:t>
      </w:r>
      <w:r>
        <w:rPr>
          <w:rFonts w:ascii="Garamond" w:hAnsi="Garamond"/>
          <w:sz w:val="24"/>
          <w:szCs w:val="24"/>
        </w:rPr>
        <w:t xml:space="preserve">zi. Mosonmagyaróváron </w:t>
      </w:r>
      <w:r w:rsidRPr="00765E4A">
        <w:rPr>
          <w:rFonts w:ascii="Garamond" w:hAnsi="Garamond"/>
          <w:sz w:val="24"/>
          <w:szCs w:val="24"/>
        </w:rPr>
        <w:t>2022</w:t>
      </w:r>
      <w:r>
        <w:rPr>
          <w:rFonts w:ascii="Garamond" w:hAnsi="Garamond"/>
          <w:sz w:val="24"/>
          <w:szCs w:val="24"/>
        </w:rPr>
        <w:t>-ben</w:t>
      </w:r>
      <w:r w:rsidRPr="00765E4A">
        <w:rPr>
          <w:rFonts w:ascii="Garamond" w:hAnsi="Garamond"/>
          <w:sz w:val="24"/>
          <w:szCs w:val="24"/>
        </w:rPr>
        <w:t xml:space="preserve"> a 15 éves és idősebb népesség 4</w:t>
      </w:r>
      <w:r>
        <w:rPr>
          <w:rFonts w:ascii="Garamond" w:hAnsi="Garamond"/>
          <w:sz w:val="24"/>
          <w:szCs w:val="24"/>
        </w:rPr>
        <w:t>4</w:t>
      </w:r>
      <w:r w:rsidRPr="00765E4A">
        <w:rPr>
          <w:rFonts w:ascii="Garamond" w:hAnsi="Garamond"/>
          <w:sz w:val="24"/>
          <w:szCs w:val="24"/>
        </w:rPr>
        <w:t>%-a</w:t>
      </w:r>
      <w:r>
        <w:rPr>
          <w:rFonts w:ascii="Garamond" w:hAnsi="Garamond"/>
          <w:sz w:val="24"/>
          <w:szCs w:val="24"/>
        </w:rPr>
        <w:t>, mintegy 13 ezer fő</w:t>
      </w:r>
      <w:r w:rsidRPr="00765E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volt házas. Ez hasonló ugyan az országos viszonylathoz (43%), de nagyon eltér a korábbi cenzusok eredményeitől: </w:t>
      </w:r>
      <w:r w:rsidRPr="00765E4A">
        <w:rPr>
          <w:rFonts w:ascii="Garamond" w:hAnsi="Garamond"/>
          <w:sz w:val="24"/>
          <w:szCs w:val="24"/>
        </w:rPr>
        <w:t>2011</w:t>
      </w:r>
      <w:r>
        <w:rPr>
          <w:rFonts w:ascii="Garamond" w:hAnsi="Garamond"/>
          <w:sz w:val="24"/>
          <w:szCs w:val="24"/>
        </w:rPr>
        <w:t>-ben még a településen élők 47, 2001-ben pedig 54%-</w:t>
      </w:r>
      <w:proofErr w:type="spellStart"/>
      <w:r>
        <w:rPr>
          <w:rFonts w:ascii="Garamond" w:hAnsi="Garamond"/>
          <w:sz w:val="24"/>
          <w:szCs w:val="24"/>
        </w:rPr>
        <w:t>uk</w:t>
      </w:r>
      <w:proofErr w:type="spellEnd"/>
      <w:r>
        <w:rPr>
          <w:rFonts w:ascii="Garamond" w:hAnsi="Garamond"/>
          <w:sz w:val="24"/>
          <w:szCs w:val="24"/>
        </w:rPr>
        <w:t xml:space="preserve"> élt törvényes párkapcsolatban</w:t>
      </w:r>
      <w:r w:rsidRPr="00765E4A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</w:p>
    <w:p w14:paraId="44774D15" w14:textId="60004D59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nőtlenek és hajadonok létszáma a</w:t>
      </w:r>
      <w:r w:rsidR="00D01EE8">
        <w:rPr>
          <w:rFonts w:ascii="Garamond" w:hAnsi="Garamond"/>
          <w:sz w:val="24"/>
          <w:szCs w:val="24"/>
        </w:rPr>
        <w:t>z ezredforduló</w:t>
      </w:r>
      <w:r>
        <w:rPr>
          <w:rFonts w:ascii="Garamond" w:hAnsi="Garamond"/>
          <w:sz w:val="24"/>
          <w:szCs w:val="24"/>
        </w:rPr>
        <w:t xml:space="preserve"> óta 3 ezer fővel nőtt, meghaladva a 10 ezer főt, arányuk 6,3 százalékponttal 34%-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emelkedett. Egyre többen élnek elváltként is, számuk 2,2 ezerről 3,8 ezerre, az adott korú népességen belüli arányuk pedig 8,6%-</w:t>
      </w:r>
      <w:proofErr w:type="spellStart"/>
      <w:r>
        <w:rPr>
          <w:rFonts w:ascii="Garamond" w:hAnsi="Garamond"/>
          <w:sz w:val="24"/>
          <w:szCs w:val="24"/>
        </w:rPr>
        <w:t>ról</w:t>
      </w:r>
      <w:proofErr w:type="spellEnd"/>
      <w:r>
        <w:rPr>
          <w:rFonts w:ascii="Garamond" w:hAnsi="Garamond"/>
          <w:sz w:val="24"/>
          <w:szCs w:val="24"/>
        </w:rPr>
        <w:t xml:space="preserve"> 13%-</w:t>
      </w:r>
      <w:proofErr w:type="spellStart"/>
      <w:r>
        <w:rPr>
          <w:rFonts w:ascii="Garamond" w:hAnsi="Garamond"/>
          <w:sz w:val="24"/>
          <w:szCs w:val="24"/>
        </w:rPr>
        <w:t>ra</w:t>
      </w:r>
      <w:proofErr w:type="spellEnd"/>
      <w:r>
        <w:rPr>
          <w:rFonts w:ascii="Garamond" w:hAnsi="Garamond"/>
          <w:sz w:val="24"/>
          <w:szCs w:val="24"/>
        </w:rPr>
        <w:t xml:space="preserve"> változott.</w:t>
      </w:r>
    </w:p>
    <w:p w14:paraId="1ACCA64E" w14:textId="77777777" w:rsidR="00A0260F" w:rsidRDefault="00A0260F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</w:p>
    <w:p w14:paraId="303A033D" w14:textId="32C92693" w:rsidR="00E50128" w:rsidRDefault="00E50128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rFonts w:ascii="Garamond" w:hAnsi="Garamond" w:cs="Tahoma"/>
          <w:b/>
          <w:sz w:val="24"/>
          <w:szCs w:val="24"/>
        </w:rPr>
        <w:t>Mosonmagyaróvár népesség</w:t>
      </w:r>
      <w:r w:rsidR="00C82F84">
        <w:rPr>
          <w:rFonts w:ascii="Garamond" w:hAnsi="Garamond" w:cs="Tahoma"/>
          <w:b/>
          <w:sz w:val="24"/>
          <w:szCs w:val="24"/>
        </w:rPr>
        <w:t>ének megoszlása</w:t>
      </w:r>
      <w:r>
        <w:rPr>
          <w:rFonts w:ascii="Garamond" w:hAnsi="Garamond" w:cs="Tahoma"/>
          <w:b/>
          <w:sz w:val="24"/>
          <w:szCs w:val="24"/>
        </w:rPr>
        <w:t xml:space="preserve"> családi állapot szerint</w:t>
      </w:r>
      <w:r w:rsidR="00D71318">
        <w:rPr>
          <w:rFonts w:ascii="Garamond" w:hAnsi="Garamond" w:cs="Tahoma"/>
          <w:b/>
          <w:sz w:val="24"/>
          <w:szCs w:val="24"/>
        </w:rPr>
        <w:t>*</w:t>
      </w:r>
    </w:p>
    <w:p w14:paraId="3D8F26BC" w14:textId="44B0235E" w:rsidR="00D71318" w:rsidRDefault="00D71318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449B706" wp14:editId="23D3DC57">
            <wp:extent cx="5181600" cy="2667000"/>
            <wp:effectExtent l="0" t="0" r="0" b="0"/>
            <wp:docPr id="2" name="Diagram 2">
              <a:extLst xmlns:a="http://schemas.openxmlformats.org/drawingml/2006/main">
                <a:ext uri="{FF2B5EF4-FFF2-40B4-BE49-F238E27FC236}">
                  <a16:creationId xmlns:a16="http://schemas.microsoft.com/office/drawing/2014/main" id="{75C59079-2055-4471-AB26-7609CD82529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FEF874F" w14:textId="1EB5C471" w:rsidR="00E50128" w:rsidRDefault="00D71318" w:rsidP="00D71318">
      <w:pPr>
        <w:spacing w:after="0" w:line="240" w:lineRule="auto"/>
        <w:rPr>
          <w:rFonts w:ascii="Garamond" w:hAnsi="Garamond" w:cstheme="minorHAnsi"/>
          <w:sz w:val="20"/>
          <w:szCs w:val="20"/>
        </w:rPr>
      </w:pPr>
      <w:r w:rsidRPr="00D71318">
        <w:rPr>
          <w:rFonts w:ascii="Garamond" w:hAnsi="Garamond" w:cstheme="minorHAnsi"/>
          <w:sz w:val="20"/>
          <w:szCs w:val="20"/>
        </w:rPr>
        <w:t>* a 15 éves és annál idősebb népesség</w:t>
      </w:r>
      <w:r w:rsidR="00F352DB">
        <w:rPr>
          <w:rFonts w:ascii="Garamond" w:hAnsi="Garamond" w:cstheme="minorHAnsi"/>
          <w:sz w:val="20"/>
          <w:szCs w:val="20"/>
        </w:rPr>
        <w:t>en belül</w:t>
      </w:r>
    </w:p>
    <w:p w14:paraId="651DE6C5" w14:textId="77777777" w:rsidR="00D71318" w:rsidRPr="00D71318" w:rsidRDefault="00D71318" w:rsidP="00D71318">
      <w:pPr>
        <w:spacing w:after="0" w:line="240" w:lineRule="auto"/>
        <w:rPr>
          <w:rFonts w:ascii="Garamond" w:hAnsi="Garamond" w:cstheme="minorHAnsi"/>
          <w:sz w:val="20"/>
          <w:szCs w:val="20"/>
        </w:rPr>
      </w:pPr>
    </w:p>
    <w:p w14:paraId="4326B060" w14:textId="2B6245B5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2E285E">
        <w:rPr>
          <w:rFonts w:ascii="Garamond" w:hAnsi="Garamond"/>
          <w:sz w:val="24"/>
          <w:szCs w:val="24"/>
        </w:rPr>
        <w:t>Napjainkban mind a házasságkötés, mind a gyermekvállalás egyre későbbi életkorra tolódik. Mosonmagyaróváron 2022-ben a 15 éves és annál idősebb nők körében a gyermektelen (28%), illetve egy gyermekkel rendelkezők (23%) aránya kismértékben ugyan, de nőtt 2001 óta, míg az</w:t>
      </w:r>
      <w:r>
        <w:rPr>
          <w:rFonts w:ascii="Garamond" w:hAnsi="Garamond"/>
          <w:sz w:val="24"/>
          <w:szCs w:val="24"/>
        </w:rPr>
        <w:t>on nők aránya, akik egynél</w:t>
      </w:r>
      <w:r w:rsidRPr="002E285E">
        <w:rPr>
          <w:rFonts w:ascii="Garamond" w:hAnsi="Garamond"/>
          <w:sz w:val="24"/>
          <w:szCs w:val="24"/>
        </w:rPr>
        <w:t xml:space="preserve"> több gyermek</w:t>
      </w:r>
      <w:r>
        <w:rPr>
          <w:rFonts w:ascii="Garamond" w:hAnsi="Garamond"/>
          <w:sz w:val="24"/>
          <w:szCs w:val="24"/>
        </w:rPr>
        <w:t xml:space="preserve">nek adtak életet, </w:t>
      </w:r>
      <w:r w:rsidRPr="002E285E">
        <w:rPr>
          <w:rFonts w:ascii="Garamond" w:hAnsi="Garamond"/>
          <w:sz w:val="24"/>
          <w:szCs w:val="24"/>
        </w:rPr>
        <w:t xml:space="preserve">enyhén </w:t>
      </w:r>
      <w:r>
        <w:rPr>
          <w:rFonts w:ascii="Garamond" w:hAnsi="Garamond"/>
          <w:sz w:val="24"/>
          <w:szCs w:val="24"/>
        </w:rPr>
        <w:t>csökkent</w:t>
      </w:r>
      <w:r w:rsidRPr="002E285E">
        <w:rPr>
          <w:rFonts w:ascii="Garamond" w:hAnsi="Garamond"/>
          <w:sz w:val="24"/>
          <w:szCs w:val="24"/>
        </w:rPr>
        <w:t>. A legjellemzőbb gyermekszám a kettő, 5 és fél ezren</w:t>
      </w:r>
      <w:r>
        <w:rPr>
          <w:rFonts w:ascii="Garamond" w:hAnsi="Garamond"/>
          <w:sz w:val="24"/>
          <w:szCs w:val="24"/>
        </w:rPr>
        <w:t xml:space="preserve"> </w:t>
      </w:r>
      <w:r w:rsidRPr="002E285E">
        <w:rPr>
          <w:rFonts w:ascii="Garamond" w:hAnsi="Garamond"/>
          <w:sz w:val="24"/>
          <w:szCs w:val="24"/>
        </w:rPr>
        <w:t>vállalt</w:t>
      </w:r>
      <w:r>
        <w:rPr>
          <w:rFonts w:ascii="Garamond" w:hAnsi="Garamond"/>
          <w:sz w:val="24"/>
          <w:szCs w:val="24"/>
        </w:rPr>
        <w:t>ak</w:t>
      </w:r>
      <w:r w:rsidRPr="002E285E">
        <w:rPr>
          <w:rFonts w:ascii="Garamond" w:hAnsi="Garamond"/>
          <w:sz w:val="24"/>
          <w:szCs w:val="24"/>
        </w:rPr>
        <w:t xml:space="preserve"> ennyi gyermeket</w:t>
      </w:r>
      <w:r>
        <w:rPr>
          <w:rFonts w:ascii="Garamond" w:hAnsi="Garamond"/>
          <w:sz w:val="24"/>
          <w:szCs w:val="24"/>
        </w:rPr>
        <w:t xml:space="preserve"> (</w:t>
      </w:r>
      <w:r w:rsidRPr="002E285E">
        <w:rPr>
          <w:rFonts w:ascii="Garamond" w:hAnsi="Garamond"/>
          <w:sz w:val="24"/>
          <w:szCs w:val="24"/>
        </w:rPr>
        <w:t>36%</w:t>
      </w:r>
      <w:r>
        <w:rPr>
          <w:rFonts w:ascii="Garamond" w:hAnsi="Garamond"/>
          <w:sz w:val="24"/>
          <w:szCs w:val="24"/>
        </w:rPr>
        <w:t>)</w:t>
      </w:r>
      <w:r w:rsidRPr="002E285E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míg </w:t>
      </w:r>
      <w:r w:rsidRPr="002E285E">
        <w:rPr>
          <w:rFonts w:ascii="Garamond" w:hAnsi="Garamond"/>
          <w:sz w:val="24"/>
          <w:szCs w:val="24"/>
        </w:rPr>
        <w:t>háromnál több</w:t>
      </w:r>
      <w:r>
        <w:rPr>
          <w:rFonts w:ascii="Garamond" w:hAnsi="Garamond"/>
          <w:sz w:val="24"/>
          <w:szCs w:val="24"/>
        </w:rPr>
        <w:t>et</w:t>
      </w:r>
      <w:r w:rsidRPr="002E285E">
        <w:rPr>
          <w:rFonts w:ascii="Garamond" w:hAnsi="Garamond"/>
          <w:sz w:val="24"/>
          <w:szCs w:val="24"/>
        </w:rPr>
        <w:t xml:space="preserve"> közel 500-an szültek</w:t>
      </w:r>
      <w:r>
        <w:rPr>
          <w:rFonts w:ascii="Garamond" w:hAnsi="Garamond"/>
          <w:sz w:val="24"/>
          <w:szCs w:val="24"/>
        </w:rPr>
        <w:t xml:space="preserve"> </w:t>
      </w:r>
      <w:r w:rsidRPr="002E285E">
        <w:rPr>
          <w:rFonts w:ascii="Garamond" w:hAnsi="Garamond"/>
          <w:sz w:val="24"/>
          <w:szCs w:val="24"/>
        </w:rPr>
        <w:t xml:space="preserve">(3,2%). </w:t>
      </w:r>
    </w:p>
    <w:p w14:paraId="74190066" w14:textId="77777777" w:rsidR="007A6793" w:rsidRPr="002E285E" w:rsidRDefault="007A6793" w:rsidP="00E50128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16AD0C85" w14:textId="77777777" w:rsidR="00E50128" w:rsidRPr="00BA41D6" w:rsidRDefault="00E50128" w:rsidP="00E50128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2" w:name="_Toc176169393"/>
      <w:r w:rsidRPr="00BA41D6">
        <w:rPr>
          <w:rFonts w:ascii="Garamond" w:hAnsi="Garamond"/>
          <w:sz w:val="28"/>
          <w:szCs w:val="28"/>
        </w:rPr>
        <w:t>Vallás</w:t>
      </w:r>
      <w:bookmarkEnd w:id="12"/>
    </w:p>
    <w:p w14:paraId="5837FAB4" w14:textId="4814C007" w:rsidR="00E50128" w:rsidRPr="002E285E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2E285E">
        <w:rPr>
          <w:rFonts w:ascii="Garamond" w:hAnsi="Garamond"/>
          <w:sz w:val="24"/>
          <w:szCs w:val="24"/>
        </w:rPr>
        <w:t xml:space="preserve">A népszámlálás vallásra vonatkozó, önkéntesen </w:t>
      </w:r>
      <w:r>
        <w:rPr>
          <w:rFonts w:ascii="Garamond" w:hAnsi="Garamond"/>
          <w:sz w:val="24"/>
          <w:szCs w:val="24"/>
        </w:rPr>
        <w:t>kitöltendő</w:t>
      </w:r>
      <w:r w:rsidRPr="002E285E">
        <w:rPr>
          <w:rFonts w:ascii="Garamond" w:hAnsi="Garamond"/>
          <w:sz w:val="24"/>
          <w:szCs w:val="24"/>
        </w:rPr>
        <w:t xml:space="preserve"> kérdését a legutóbbi összeíráskor </w:t>
      </w:r>
      <w:r>
        <w:rPr>
          <w:rFonts w:ascii="Garamond" w:hAnsi="Garamond"/>
          <w:sz w:val="24"/>
          <w:szCs w:val="24"/>
        </w:rPr>
        <w:t>Mosonmagyaróvár</w:t>
      </w:r>
      <w:r w:rsidRPr="002E285E">
        <w:rPr>
          <w:rFonts w:ascii="Garamond" w:hAnsi="Garamond"/>
          <w:sz w:val="24"/>
          <w:szCs w:val="24"/>
        </w:rPr>
        <w:t xml:space="preserve"> lakosság</w:t>
      </w:r>
      <w:r>
        <w:rPr>
          <w:rFonts w:ascii="Garamond" w:hAnsi="Garamond"/>
          <w:sz w:val="24"/>
          <w:szCs w:val="24"/>
        </w:rPr>
        <w:t>ának</w:t>
      </w:r>
      <w:r w:rsidRPr="002E285E">
        <w:rPr>
          <w:rFonts w:ascii="Garamond" w:hAnsi="Garamond"/>
          <w:sz w:val="24"/>
          <w:szCs w:val="24"/>
        </w:rPr>
        <w:t xml:space="preserve"> 57%-a válaszolta meg. 2011-ben még 70%-</w:t>
      </w:r>
      <w:proofErr w:type="spellStart"/>
      <w:r w:rsidRPr="002E285E">
        <w:rPr>
          <w:rFonts w:ascii="Garamond" w:hAnsi="Garamond"/>
          <w:sz w:val="24"/>
          <w:szCs w:val="24"/>
        </w:rPr>
        <w:t>uk</w:t>
      </w:r>
      <w:proofErr w:type="spellEnd"/>
      <w:r w:rsidRPr="002E285E">
        <w:rPr>
          <w:rFonts w:ascii="Garamond" w:hAnsi="Garamond"/>
          <w:sz w:val="24"/>
          <w:szCs w:val="24"/>
        </w:rPr>
        <w:t>, tíz évvel korábban 90%-</w:t>
      </w:r>
      <w:proofErr w:type="spellStart"/>
      <w:r w:rsidRPr="002E285E">
        <w:rPr>
          <w:rFonts w:ascii="Garamond" w:hAnsi="Garamond"/>
          <w:sz w:val="24"/>
          <w:szCs w:val="24"/>
        </w:rPr>
        <w:t>uk</w:t>
      </w:r>
      <w:proofErr w:type="spellEnd"/>
      <w:r w:rsidRPr="002E285E">
        <w:rPr>
          <w:rFonts w:ascii="Garamond" w:hAnsi="Garamond"/>
          <w:sz w:val="24"/>
          <w:szCs w:val="24"/>
        </w:rPr>
        <w:t xml:space="preserve"> nyilatkozott érdemben a világnézetével kapcsolatosan. </w:t>
      </w:r>
      <w:r>
        <w:rPr>
          <w:rFonts w:ascii="Garamond" w:hAnsi="Garamond"/>
          <w:sz w:val="24"/>
          <w:szCs w:val="24"/>
        </w:rPr>
        <w:t>2022-ben a</w:t>
      </w:r>
      <w:r w:rsidRPr="002E285E">
        <w:rPr>
          <w:rFonts w:ascii="Garamond" w:hAnsi="Garamond"/>
          <w:sz w:val="24"/>
          <w:szCs w:val="24"/>
        </w:rPr>
        <w:t xml:space="preserve"> válaszadók közel kétharmada, 12 ezer fő vallotta magát katolikusnak, döntő többségük római, elenyésző hányaduk görögkatolikus. 2001-ben még az akkori válaszadók háromnegyede, több, mint 20 ezer fő volt </w:t>
      </w:r>
      <w:r w:rsidRPr="002E285E">
        <w:rPr>
          <w:rFonts w:ascii="Garamond" w:hAnsi="Garamond"/>
          <w:sz w:val="24"/>
          <w:szCs w:val="24"/>
        </w:rPr>
        <w:lastRenderedPageBreak/>
        <w:t>katolikus. Reformátusok kevesen élnek a városban, számuk mindhárom összeírás során alig haladta meg az ezret</w:t>
      </w:r>
      <w:r>
        <w:rPr>
          <w:rFonts w:ascii="Garamond" w:hAnsi="Garamond"/>
          <w:sz w:val="24"/>
          <w:szCs w:val="24"/>
        </w:rPr>
        <w:t>, és m</w:t>
      </w:r>
      <w:r w:rsidRPr="002E285E">
        <w:rPr>
          <w:rFonts w:ascii="Garamond" w:hAnsi="Garamond"/>
          <w:sz w:val="24"/>
          <w:szCs w:val="24"/>
        </w:rPr>
        <w:t xml:space="preserve">ég ennél is kevesebben és egyre fogyatkozó létszámban </w:t>
      </w:r>
      <w:r w:rsidR="00356732">
        <w:rPr>
          <w:rFonts w:ascii="Garamond" w:hAnsi="Garamond"/>
          <w:sz w:val="24"/>
          <w:szCs w:val="24"/>
        </w:rPr>
        <w:t>élnek itt</w:t>
      </w:r>
      <w:r w:rsidRPr="002E285E">
        <w:rPr>
          <w:rFonts w:ascii="Garamond" w:hAnsi="Garamond"/>
          <w:sz w:val="24"/>
          <w:szCs w:val="24"/>
        </w:rPr>
        <w:t xml:space="preserve"> evangélikusok. A három cenzus során a válaszadók egyre növekvő hányada – 16, 24, illetve 26%-a – nyilatkozott úgy, hogy nem tartozik semelyik közösséghez vagy felekezethez</w:t>
      </w:r>
      <w:r>
        <w:rPr>
          <w:rFonts w:ascii="Garamond" w:hAnsi="Garamond"/>
          <w:sz w:val="24"/>
          <w:szCs w:val="24"/>
        </w:rPr>
        <w:t xml:space="preserve"> sem, azaz nem vallásos</w:t>
      </w:r>
      <w:r w:rsidRPr="002E285E">
        <w:rPr>
          <w:rFonts w:ascii="Garamond" w:hAnsi="Garamond"/>
          <w:sz w:val="24"/>
          <w:szCs w:val="24"/>
        </w:rPr>
        <w:t xml:space="preserve">. </w:t>
      </w:r>
    </w:p>
    <w:p w14:paraId="7699A1B4" w14:textId="77777777" w:rsidR="00E50128" w:rsidRDefault="00E50128" w:rsidP="00E50128">
      <w:pPr>
        <w:spacing w:after="0" w:line="240" w:lineRule="auto"/>
        <w:jc w:val="both"/>
        <w:rPr>
          <w:rFonts w:ascii="Garamond" w:hAnsi="Garamond" w:cs="Tahoma"/>
          <w:sz w:val="24"/>
          <w:szCs w:val="24"/>
        </w:rPr>
      </w:pPr>
    </w:p>
    <w:p w14:paraId="05306A3E" w14:textId="77777777" w:rsidR="00E50128" w:rsidRDefault="00E50128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rFonts w:ascii="Garamond" w:hAnsi="Garamond" w:cs="Tahoma"/>
          <w:b/>
          <w:sz w:val="24"/>
          <w:szCs w:val="24"/>
        </w:rPr>
        <w:t>Mosonmagyaróvár népessége vallásuk szerint, 2022</w:t>
      </w:r>
    </w:p>
    <w:p w14:paraId="2D688D6A" w14:textId="77777777" w:rsidR="00E50128" w:rsidRDefault="00E50128" w:rsidP="006663DC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 w:rsidRPr="005460A1">
        <w:rPr>
          <w:rFonts w:ascii="Garamond" w:hAnsi="Garamond" w:cs="Tahoma"/>
          <w:b/>
          <w:sz w:val="24"/>
          <w:szCs w:val="24"/>
        </w:rPr>
        <w:t>(a válaszadók arányában)</w:t>
      </w:r>
    </w:p>
    <w:p w14:paraId="1F05DA86" w14:textId="77777777" w:rsidR="00E50128" w:rsidRDefault="00E50128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6BEFA30" wp14:editId="1DD07C6B">
            <wp:extent cx="4598035" cy="2343150"/>
            <wp:effectExtent l="0" t="0" r="0" b="0"/>
            <wp:docPr id="6" name="Diagram 6">
              <a:extLst xmlns:a="http://schemas.openxmlformats.org/drawingml/2006/main">
                <a:ext uri="{FF2B5EF4-FFF2-40B4-BE49-F238E27FC236}">
                  <a16:creationId xmlns:a16="http://schemas.microsoft.com/office/drawing/2014/main" id="{B6EE727A-FFBD-4BA8-A520-A8BF2A6292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E9D174E" w14:textId="40A6509E" w:rsidR="00E50128" w:rsidRDefault="00E50128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</w:p>
    <w:p w14:paraId="476F8375" w14:textId="77777777" w:rsidR="00241E62" w:rsidRDefault="00241E62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</w:p>
    <w:p w14:paraId="444FD53D" w14:textId="77777777" w:rsidR="007A6793" w:rsidRPr="005460A1" w:rsidRDefault="007A6793" w:rsidP="00E5012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</w:p>
    <w:p w14:paraId="609B65BF" w14:textId="77777777" w:rsidR="00E50128" w:rsidRPr="00BA41D6" w:rsidRDefault="00E50128" w:rsidP="00E50128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3" w:name="_Toc176169394"/>
      <w:r w:rsidRPr="00BA41D6">
        <w:rPr>
          <w:rFonts w:ascii="Garamond" w:hAnsi="Garamond"/>
          <w:sz w:val="28"/>
          <w:szCs w:val="28"/>
        </w:rPr>
        <w:t>Nemzetiségi kötődés</w:t>
      </w:r>
      <w:bookmarkEnd w:id="13"/>
    </w:p>
    <w:p w14:paraId="449B3D42" w14:textId="3468EBB3" w:rsidR="00E50128" w:rsidRPr="00B44E67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B44E67">
        <w:rPr>
          <w:rFonts w:ascii="Garamond" w:hAnsi="Garamond"/>
          <w:sz w:val="24"/>
          <w:szCs w:val="24"/>
        </w:rPr>
        <w:t>A 2022. évi népszámlálás során a nemzetiséggel, az anyanyelvvel és a családi, baráti közösségben használt nyelvvel kapcsolatos, ugyancsak önkéntesen megválaszolható kérdésekre a lakosság közel kilenctizede válaszolt. Ez alapján a</w:t>
      </w:r>
      <w:r>
        <w:rPr>
          <w:rFonts w:ascii="Garamond" w:hAnsi="Garamond"/>
          <w:sz w:val="24"/>
          <w:szCs w:val="24"/>
        </w:rPr>
        <w:t xml:space="preserve"> mosonmagyaróváriak</w:t>
      </w:r>
      <w:r w:rsidRPr="00B44E67">
        <w:rPr>
          <w:rFonts w:ascii="Garamond" w:hAnsi="Garamond"/>
          <w:sz w:val="24"/>
          <w:szCs w:val="24"/>
        </w:rPr>
        <w:t xml:space="preserve"> döntő többsége (98%-a) továbbra is magyar nemzetiségűnek vallotta magát, de némileg színesedett a város etnikai összetétele. </w:t>
      </w:r>
    </w:p>
    <w:p w14:paraId="1289E3E5" w14:textId="79B1C895" w:rsidR="00E50128" w:rsidRPr="00B44E67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B44E67">
        <w:rPr>
          <w:rFonts w:ascii="Garamond" w:hAnsi="Garamond"/>
          <w:sz w:val="24"/>
          <w:szCs w:val="24"/>
        </w:rPr>
        <w:t xml:space="preserve">A törvény </w:t>
      </w:r>
      <w:r>
        <w:rPr>
          <w:rFonts w:ascii="Garamond" w:hAnsi="Garamond"/>
          <w:sz w:val="24"/>
          <w:szCs w:val="24"/>
        </w:rPr>
        <w:t xml:space="preserve">a magyar mellett </w:t>
      </w:r>
      <w:r w:rsidRPr="00B44E67">
        <w:rPr>
          <w:rFonts w:ascii="Garamond" w:hAnsi="Garamond"/>
          <w:sz w:val="24"/>
          <w:szCs w:val="24"/>
        </w:rPr>
        <w:t xml:space="preserve">13 hazai nemzetiséget sorol fel, e mellett </w:t>
      </w:r>
      <w:r>
        <w:rPr>
          <w:rFonts w:ascii="Garamond" w:hAnsi="Garamond"/>
          <w:sz w:val="24"/>
          <w:szCs w:val="24"/>
        </w:rPr>
        <w:t>további</w:t>
      </w:r>
      <w:r w:rsidRPr="00B44E67">
        <w:rPr>
          <w:rFonts w:ascii="Garamond" w:hAnsi="Garamond"/>
          <w:sz w:val="24"/>
          <w:szCs w:val="24"/>
        </w:rPr>
        <w:t xml:space="preserve">, bevándorolt </w:t>
      </w:r>
      <w:r>
        <w:rPr>
          <w:rFonts w:ascii="Garamond" w:hAnsi="Garamond"/>
          <w:sz w:val="24"/>
          <w:szCs w:val="24"/>
        </w:rPr>
        <w:t>nemzetiségek</w:t>
      </w:r>
      <w:r w:rsidRPr="00B44E67">
        <w:rPr>
          <w:rFonts w:ascii="Garamond" w:hAnsi="Garamond"/>
          <w:sz w:val="24"/>
          <w:szCs w:val="24"/>
        </w:rPr>
        <w:t xml:space="preserve"> is élnek hazánkban. Előbbihez tartozónak </w:t>
      </w:r>
      <w:r>
        <w:rPr>
          <w:rFonts w:ascii="Garamond" w:hAnsi="Garamond"/>
          <w:sz w:val="24"/>
          <w:szCs w:val="24"/>
        </w:rPr>
        <w:t xml:space="preserve">az itt élők </w:t>
      </w:r>
      <w:r w:rsidRPr="00B44E67">
        <w:rPr>
          <w:rFonts w:ascii="Garamond" w:hAnsi="Garamond"/>
          <w:sz w:val="24"/>
          <w:szCs w:val="24"/>
        </w:rPr>
        <w:t>7,8, utóbbihoz további 2,6%-</w:t>
      </w:r>
      <w:r>
        <w:rPr>
          <w:rFonts w:ascii="Garamond" w:hAnsi="Garamond"/>
          <w:sz w:val="24"/>
          <w:szCs w:val="24"/>
        </w:rPr>
        <w:t>a</w:t>
      </w:r>
      <w:r w:rsidRPr="00B44E67">
        <w:rPr>
          <w:rFonts w:ascii="Garamond" w:hAnsi="Garamond"/>
          <w:sz w:val="24"/>
          <w:szCs w:val="24"/>
        </w:rPr>
        <w:t xml:space="preserve"> vallotta magát.</w:t>
      </w:r>
    </w:p>
    <w:p w14:paraId="4EF896A4" w14:textId="3826F756" w:rsidR="00E50128" w:rsidRDefault="00E50128" w:rsidP="00E50128">
      <w:pPr>
        <w:spacing w:after="120"/>
        <w:jc w:val="both"/>
        <w:rPr>
          <w:rFonts w:ascii="Garamond" w:hAnsi="Garamond"/>
          <w:sz w:val="24"/>
          <w:szCs w:val="24"/>
        </w:rPr>
      </w:pPr>
      <w:r w:rsidRPr="00B44E67">
        <w:rPr>
          <w:rFonts w:ascii="Garamond" w:hAnsi="Garamond"/>
          <w:sz w:val="24"/>
          <w:szCs w:val="24"/>
        </w:rPr>
        <w:t xml:space="preserve">A nemzetiségi kötődés alapján a legnépesebb hazai </w:t>
      </w:r>
      <w:r>
        <w:rPr>
          <w:rFonts w:ascii="Garamond" w:hAnsi="Garamond"/>
          <w:sz w:val="24"/>
          <w:szCs w:val="24"/>
        </w:rPr>
        <w:t>kisebbség</w:t>
      </w:r>
      <w:r w:rsidRPr="00B44E67">
        <w:rPr>
          <w:rFonts w:ascii="Garamond" w:hAnsi="Garamond"/>
          <w:sz w:val="24"/>
          <w:szCs w:val="24"/>
        </w:rPr>
        <w:t xml:space="preserve"> a német, a válaszadók 3,4%-a, 1020 fő vallotta e nemzetiséghez tartozónak magát. Ebből 729-en családi, baráti közösségben is használták a német nyelvet, míg anyanyelvüknek mindössze 171-en tekintették. További, nagyobb etnikai közösséget alkotnak az ukrán (1,2%), a szlovák (1,1%) és a roma (0,8%) nemzetiséghez tartozók. Előbbi kettőre jellemző, hogy többségük anyanyelvüknek tekinti és használja is a mindennapokban az ukrán, illetve szlovák nyelvet, míg a romák elsősorban magyarul beszélnek és a</w:t>
      </w:r>
      <w:r>
        <w:rPr>
          <w:rFonts w:ascii="Garamond" w:hAnsi="Garamond"/>
          <w:sz w:val="24"/>
          <w:szCs w:val="24"/>
        </w:rPr>
        <w:t>zt</w:t>
      </w:r>
      <w:r w:rsidRPr="00B44E67">
        <w:rPr>
          <w:rFonts w:ascii="Garamond" w:hAnsi="Garamond"/>
          <w:sz w:val="24"/>
          <w:szCs w:val="24"/>
        </w:rPr>
        <w:t xml:space="preserve"> vallják anyanyelvüknek is. </w:t>
      </w:r>
    </w:p>
    <w:p w14:paraId="4E36924B" w14:textId="4D68D886" w:rsidR="00D71318" w:rsidRDefault="00D71318" w:rsidP="00D71318">
      <w:pPr>
        <w:keepNext/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 w:rsidRPr="002054F6">
        <w:rPr>
          <w:rFonts w:ascii="Garamond" w:hAnsi="Garamond" w:cs="Tahoma"/>
          <w:b/>
          <w:sz w:val="24"/>
          <w:szCs w:val="24"/>
        </w:rPr>
        <w:lastRenderedPageBreak/>
        <w:t>Mosonmagyaróvár népessége a nemzetiséghez tartozás alapján, 2022</w:t>
      </w:r>
    </w:p>
    <w:p w14:paraId="5ECBDC01" w14:textId="4DC1F276" w:rsidR="00BE1B44" w:rsidRDefault="00C500AD" w:rsidP="0014528A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F7E3F" wp14:editId="7BE2D371">
                <wp:simplePos x="0" y="0"/>
                <wp:positionH relativeFrom="column">
                  <wp:posOffset>2795270</wp:posOffset>
                </wp:positionH>
                <wp:positionV relativeFrom="paragraph">
                  <wp:posOffset>1564640</wp:posOffset>
                </wp:positionV>
                <wp:extent cx="1981200" cy="312420"/>
                <wp:effectExtent l="0" t="0" r="19050" b="11430"/>
                <wp:wrapNone/>
                <wp:docPr id="31" name="Szövegdoboz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124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BF127" w14:textId="3E4651D0" w:rsidR="009E10B7" w:rsidRPr="00CD332A" w:rsidRDefault="009E10B7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CD332A">
                              <w:rPr>
                                <w:rFonts w:ascii="Garamond" w:hAnsi="Garamond"/>
                              </w:rPr>
                              <w:t>Magyar nemzetiségű: 29 538 fő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F7E3F" id="_x0000_t202" coordsize="21600,21600" o:spt="202" path="m,l,21600r21600,l21600,xe">
                <v:stroke joinstyle="miter"/>
                <v:path gradientshapeok="t" o:connecttype="rect"/>
              </v:shapetype>
              <v:shape id="Szövegdoboz 31" o:spid="_x0000_s1026" type="#_x0000_t202" style="position:absolute;left:0;text-align:left;margin-left:220.1pt;margin-top:123.2pt;width:156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XCpwIAAI4FAAAOAAAAZHJzL2Uyb0RvYy54bWysVM1uEzEQviPxDpbvdLNpCm3UTRVaFSGV&#10;tiJFPTteO7GwPcZ2sps+GC/AizH2brah9IS4eL2emW/+vpnzi9ZoshU+KLAVLY9GlAjLoVZ2VdFv&#10;D9fvTikJkdmaabCiojsR6MXs7Zvzxk3FGNaga+EJgtgwbVxF1zG6aVEEvhaGhSNwwqJQgjcs4q9f&#10;FbVnDaIbXYxHo/dFA752HrgIAV+vOiGdZXwpBY93UgYRia4oxhbz6fO5TGcxO2fTlWdurXgfBvuH&#10;KAxTFp0OUFcsMrLx6i8oo7iHADIecTAFSKm4yDlgNuXoRTaLNXMi54LFCW4oU/h/sPx2e++Jqit6&#10;XFJimcEeLZ5+/dyKVQ1LeCL4jDVqXJii6sKhcmw/Qou93r8HfEypt9Kb9MWkCMqx2ruhwqKNhCej&#10;s9MS20YJR9lxOZ6McwuKZ2vnQ/wkwJB0qajHDubCsu1NiBgJqu5VkjNt0xlAq/paaZ1/EnfEpfZk&#10;y7Dry9U4A+iN+QJ19/bhZIRBdGiZakk9Yx8goaeEXqTcuxzzLe606Dx/FRIrh1l1DgagzgfjXNh4&#10;3HvRFrWTmcQoB8MyR/bCUMdcWnTf6yYzkbk8GI5eM/zT42CRvYKNg7FRFvxrAPX3wXOnv8++yzml&#10;H9tl2/NhCfUO6eChG6rg+LXCnt2wEO+ZxynCNuNmiHd4SA1NRaG/UbIG//Tae9JHcqOUkgansqLh&#10;x4Z5QYn+bJH2Z+VkksY4/0xOPiB9iD+ULA8ldmMuASmAzMbo8jXpR72/Sg/mERfIPHlFEbMcfVc0&#10;7q+XsdsVuIC4mM+zEg6uY/HGLhxP0Km8iZEP7SPzrqdtRMLfwn5+2fQFezvdZGlhvokgVaZ2KnBX&#10;1b7wOPSZlf2CSlvl8D9rPa/R2W8AAAD//wMAUEsDBBQABgAIAAAAIQDwvpOw3wAAAAsBAAAPAAAA&#10;ZHJzL2Rvd25yZXYueG1sTI/LTsMwEEX3SPyDNUjsqEOUBghxqorHB9CC1OU0dp0o8TiJ3Tbl6xlW&#10;sJw7R3fOlKvZ9eJkptB6UnC/SEAYqr1uySr43L7fPYIIEUlj78kouJgAq+r6qsRC+zN9mNMmWsEl&#10;FApU0MQ4FFKGujEOw8IPhnh38JPDyONkpZ7wzOWul2mS5NJhS3yhwcG8NKbuNkenoPtuu4i7t3E8&#10;xHGbXr7Wrztrlbq9mdfPIKKZ4x8Mv/qsDhU77f2RdBC9gixLUkYVpFmegWDiYZlysufkaZmDrEr5&#10;/4fqBwAA//8DAFBLAQItABQABgAIAAAAIQC2gziS/gAAAOEBAAATAAAAAAAAAAAAAAAAAAAAAABb&#10;Q29udGVudF9UeXBlc10ueG1sUEsBAi0AFAAGAAgAAAAhADj9If/WAAAAlAEAAAsAAAAAAAAAAAAA&#10;AAAALwEAAF9yZWxzLy5yZWxzUEsBAi0AFAAGAAgAAAAhAGZUxcKnAgAAjgUAAA4AAAAAAAAAAAAA&#10;AAAALgIAAGRycy9lMm9Eb2MueG1sUEsBAi0AFAAGAAgAAAAhAPC+k7DfAAAACwEAAA8AAAAAAAAA&#10;AAAAAAAAAQUAAGRycy9kb3ducmV2LnhtbFBLBQYAAAAABAAEAPMAAAANBgAAAAA=&#10;" fillcolor="white [3201]" strokecolor="#aeaaaa [2414]" strokeweight="1pt">
                <v:textbox>
                  <w:txbxContent>
                    <w:p w14:paraId="09FBF127" w14:textId="3E4651D0" w:rsidR="009E10B7" w:rsidRPr="00CD332A" w:rsidRDefault="009E10B7">
                      <w:pPr>
                        <w:rPr>
                          <w:rFonts w:ascii="Garamond" w:hAnsi="Garamond"/>
                        </w:rPr>
                      </w:pPr>
                      <w:r w:rsidRPr="00CD332A">
                        <w:rPr>
                          <w:rFonts w:ascii="Garamond" w:hAnsi="Garamond"/>
                        </w:rPr>
                        <w:t>Magyar nemzetiségű: 29 538 fő</w:t>
                      </w:r>
                    </w:p>
                  </w:txbxContent>
                </v:textbox>
              </v:shape>
            </w:pict>
          </mc:Fallback>
        </mc:AlternateContent>
      </w:r>
      <w:r w:rsidR="00BE1B44">
        <w:rPr>
          <w:noProof/>
        </w:rPr>
        <w:drawing>
          <wp:inline distT="0" distB="0" distL="0" distR="0" wp14:anchorId="1A3D4193" wp14:editId="181D45B3">
            <wp:extent cx="5261742" cy="3010619"/>
            <wp:effectExtent l="0" t="0" r="0" b="0"/>
            <wp:docPr id="30" name="Diagram 30">
              <a:extLst xmlns:a="http://schemas.openxmlformats.org/drawingml/2006/main">
                <a:ext uri="{FF2B5EF4-FFF2-40B4-BE49-F238E27FC236}">
                  <a16:creationId xmlns:a16="http://schemas.microsoft.com/office/drawing/2014/main" id="{100B16DF-4EEE-4823-B9B3-00F7167191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9607B07" w14:textId="77777777" w:rsidR="007A6793" w:rsidRDefault="007A6793" w:rsidP="00D71318">
      <w:pPr>
        <w:spacing w:after="0" w:line="240" w:lineRule="auto"/>
        <w:jc w:val="center"/>
        <w:rPr>
          <w:rFonts w:ascii="Garamond" w:hAnsi="Garamond" w:cs="Tahoma"/>
          <w:b/>
          <w:sz w:val="24"/>
          <w:szCs w:val="24"/>
        </w:rPr>
      </w:pPr>
    </w:p>
    <w:p w14:paraId="5BB3221A" w14:textId="446D5C7E" w:rsidR="00672806" w:rsidRPr="00BA41D6" w:rsidRDefault="00672806" w:rsidP="00305625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4" w:name="_Toc176169395"/>
      <w:r w:rsidRPr="00BA41D6">
        <w:rPr>
          <w:rFonts w:ascii="Garamond" w:hAnsi="Garamond"/>
          <w:sz w:val="28"/>
          <w:szCs w:val="28"/>
        </w:rPr>
        <w:t>A lakónépesség legmagasabb iskolai végzettsége és a beszélt nyelvek</w:t>
      </w:r>
      <w:bookmarkEnd w:id="14"/>
      <w:r w:rsidRPr="00BA41D6">
        <w:rPr>
          <w:rFonts w:ascii="Garamond" w:hAnsi="Garamond"/>
          <w:sz w:val="28"/>
          <w:szCs w:val="28"/>
        </w:rPr>
        <w:t xml:space="preserve"> </w:t>
      </w:r>
    </w:p>
    <w:p w14:paraId="02302A4C" w14:textId="77777777" w:rsidR="00672806" w:rsidRPr="009F2E66" w:rsidRDefault="00672806" w:rsidP="00672806">
      <w:pPr>
        <w:spacing w:after="120" w:line="240" w:lineRule="auto"/>
        <w:ind w:firstLine="142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Mosonmagyaróvár 7 éve</w:t>
      </w:r>
      <w:r>
        <w:rPr>
          <w:rFonts w:ascii="Garamond" w:hAnsi="Garamond" w:cstheme="minorHAnsi"/>
          <w:sz w:val="24"/>
          <w:szCs w:val="24"/>
        </w:rPr>
        <w:t>s és idősebb</w:t>
      </w:r>
      <w:r w:rsidRPr="009F2E66">
        <w:rPr>
          <w:rFonts w:ascii="Garamond" w:hAnsi="Garamond" w:cstheme="minorHAnsi"/>
          <w:sz w:val="24"/>
          <w:szCs w:val="24"/>
        </w:rPr>
        <w:t xml:space="preserve"> népességének iskolai végzettsége </w:t>
      </w:r>
      <w:r>
        <w:rPr>
          <w:rFonts w:ascii="Garamond" w:hAnsi="Garamond" w:cstheme="minorHAnsi"/>
          <w:sz w:val="24"/>
          <w:szCs w:val="24"/>
        </w:rPr>
        <w:t xml:space="preserve">az általános tendenciáknak megfelelően </w:t>
      </w:r>
      <w:r w:rsidRPr="009F2E66">
        <w:rPr>
          <w:rFonts w:ascii="Garamond" w:hAnsi="Garamond" w:cstheme="minorHAnsi"/>
          <w:sz w:val="24"/>
          <w:szCs w:val="24"/>
        </w:rPr>
        <w:t xml:space="preserve">folyamatosan javul, </w:t>
      </w:r>
      <w:r>
        <w:rPr>
          <w:rFonts w:ascii="Garamond" w:hAnsi="Garamond" w:cstheme="minorHAnsi"/>
          <w:sz w:val="24"/>
          <w:szCs w:val="24"/>
        </w:rPr>
        <w:t>ami</w:t>
      </w:r>
      <w:r w:rsidRPr="009F2E66">
        <w:rPr>
          <w:rFonts w:ascii="Garamond" w:hAnsi="Garamond" w:cstheme="minorHAnsi"/>
          <w:sz w:val="24"/>
          <w:szCs w:val="24"/>
        </w:rPr>
        <w:t xml:space="preserve"> részben a változó korösszetételnek is köszönhető.</w:t>
      </w:r>
    </w:p>
    <w:p w14:paraId="0CD359D6" w14:textId="054C01B3" w:rsidR="00672806" w:rsidRPr="009F2E66" w:rsidRDefault="00672806" w:rsidP="00672806">
      <w:pPr>
        <w:spacing w:after="120" w:line="240" w:lineRule="auto"/>
        <w:ind w:firstLine="142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2001-ben még</w:t>
      </w:r>
      <w:r>
        <w:rPr>
          <w:rFonts w:ascii="Garamond" w:hAnsi="Garamond" w:cstheme="minorHAnsi"/>
          <w:sz w:val="24"/>
          <w:szCs w:val="24"/>
        </w:rPr>
        <w:t xml:space="preserve"> a lakosság</w:t>
      </w:r>
      <w:r w:rsidRPr="009F2E66">
        <w:rPr>
          <w:rFonts w:ascii="Garamond" w:hAnsi="Garamond" w:cstheme="minorHAnsi"/>
          <w:sz w:val="24"/>
          <w:szCs w:val="24"/>
        </w:rPr>
        <w:t xml:space="preserve"> 44%-</w:t>
      </w:r>
      <w:proofErr w:type="spellStart"/>
      <w:r>
        <w:rPr>
          <w:rFonts w:ascii="Garamond" w:hAnsi="Garamond" w:cstheme="minorHAnsi"/>
          <w:sz w:val="24"/>
          <w:szCs w:val="24"/>
        </w:rPr>
        <w:t>á</w:t>
      </w:r>
      <w:r w:rsidRPr="009F2E66">
        <w:rPr>
          <w:rFonts w:ascii="Garamond" w:hAnsi="Garamond" w:cstheme="minorHAnsi"/>
          <w:sz w:val="24"/>
          <w:szCs w:val="24"/>
        </w:rPr>
        <w:t>nak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>, 2022-ben már csak 27%-</w:t>
      </w:r>
      <w:proofErr w:type="spellStart"/>
      <w:r>
        <w:rPr>
          <w:rFonts w:ascii="Garamond" w:hAnsi="Garamond" w:cstheme="minorHAnsi"/>
          <w:sz w:val="24"/>
          <w:szCs w:val="24"/>
        </w:rPr>
        <w:t>á</w:t>
      </w:r>
      <w:r w:rsidRPr="009F2E66">
        <w:rPr>
          <w:rFonts w:ascii="Garamond" w:hAnsi="Garamond" w:cstheme="minorHAnsi"/>
          <w:sz w:val="24"/>
          <w:szCs w:val="24"/>
        </w:rPr>
        <w:t>nak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volt legfeljebb általános iskola</w:t>
      </w:r>
      <w:r w:rsidR="00FA1095">
        <w:rPr>
          <w:rFonts w:ascii="Garamond" w:hAnsi="Garamond" w:cstheme="minorHAnsi"/>
          <w:sz w:val="24"/>
          <w:szCs w:val="24"/>
        </w:rPr>
        <w:t xml:space="preserve"> a legmagasabb</w:t>
      </w:r>
      <w:r w:rsidRPr="009F2E66">
        <w:rPr>
          <w:rFonts w:ascii="Garamond" w:hAnsi="Garamond" w:cstheme="minorHAnsi"/>
          <w:sz w:val="24"/>
          <w:szCs w:val="24"/>
        </w:rPr>
        <w:t xml:space="preserve"> végzettsége. Érettségi nélküli középfokú szakmai végzettséggel 22%, érettségivel a 7 éve</w:t>
      </w:r>
      <w:r>
        <w:rPr>
          <w:rFonts w:ascii="Garamond" w:hAnsi="Garamond" w:cstheme="minorHAnsi"/>
          <w:sz w:val="24"/>
          <w:szCs w:val="24"/>
        </w:rPr>
        <w:t>s és idősebb</w:t>
      </w:r>
      <w:r w:rsidRPr="009F2E66">
        <w:rPr>
          <w:rFonts w:ascii="Garamond" w:hAnsi="Garamond" w:cstheme="minorHAnsi"/>
          <w:sz w:val="24"/>
          <w:szCs w:val="24"/>
        </w:rPr>
        <w:t xml:space="preserve"> népesség harmada rendelkezett. Mindkét arány emelkedett a korábbi népszámlálásokhoz képest, de a</w:t>
      </w:r>
      <w:r>
        <w:rPr>
          <w:rFonts w:ascii="Garamond" w:hAnsi="Garamond" w:cstheme="minorHAnsi"/>
          <w:sz w:val="24"/>
          <w:szCs w:val="24"/>
        </w:rPr>
        <w:t xml:space="preserve"> leginkább szembetűnő</w:t>
      </w:r>
      <w:r w:rsidRPr="009F2E66">
        <w:rPr>
          <w:rFonts w:ascii="Garamond" w:hAnsi="Garamond" w:cstheme="minorHAnsi"/>
          <w:sz w:val="24"/>
          <w:szCs w:val="24"/>
        </w:rPr>
        <w:t xml:space="preserve"> változás a felsőfokú végzettségűek arányának a növekedése volt. A mosonmagyaróvári adatok alapvetően a Győr-Moson-Sopron </w:t>
      </w:r>
      <w:r>
        <w:rPr>
          <w:rFonts w:ascii="Garamond" w:hAnsi="Garamond" w:cstheme="minorHAnsi"/>
          <w:sz w:val="24"/>
          <w:szCs w:val="24"/>
        </w:rPr>
        <w:t>vár</w:t>
      </w:r>
      <w:r w:rsidRPr="009F2E66">
        <w:rPr>
          <w:rFonts w:ascii="Garamond" w:hAnsi="Garamond" w:cstheme="minorHAnsi"/>
          <w:sz w:val="24"/>
          <w:szCs w:val="24"/>
        </w:rPr>
        <w:t xml:space="preserve">megyei </w:t>
      </w:r>
      <w:r>
        <w:rPr>
          <w:rFonts w:ascii="Garamond" w:hAnsi="Garamond" w:cstheme="minorHAnsi"/>
          <w:sz w:val="24"/>
          <w:szCs w:val="24"/>
        </w:rPr>
        <w:t>átlaghoz hasonlóan alakultak</w:t>
      </w:r>
      <w:r w:rsidRPr="009F2E66">
        <w:rPr>
          <w:rFonts w:ascii="Garamond" w:hAnsi="Garamond" w:cstheme="minorHAnsi"/>
          <w:sz w:val="24"/>
          <w:szCs w:val="24"/>
        </w:rPr>
        <w:t>, azt azonban meg kell jegyezni, hogy a 2001</w:t>
      </w:r>
      <w:r>
        <w:rPr>
          <w:rFonts w:ascii="Garamond" w:hAnsi="Garamond" w:cstheme="minorHAnsi"/>
          <w:sz w:val="24"/>
          <w:szCs w:val="24"/>
        </w:rPr>
        <w:t>. évi</w:t>
      </w:r>
      <w:r w:rsidRPr="009F2E66">
        <w:rPr>
          <w:rFonts w:ascii="Garamond" w:hAnsi="Garamond" w:cstheme="minorHAnsi"/>
          <w:sz w:val="24"/>
          <w:szCs w:val="24"/>
        </w:rPr>
        <w:t xml:space="preserve"> népszámlás idején még a </w:t>
      </w:r>
      <w:r>
        <w:rPr>
          <w:rFonts w:ascii="Garamond" w:hAnsi="Garamond" w:cstheme="minorHAnsi"/>
          <w:sz w:val="24"/>
          <w:szCs w:val="24"/>
        </w:rPr>
        <w:t>mosonmagyaróvári lakosok iskolai végzettsége volt jobb a vár</w:t>
      </w:r>
      <w:r w:rsidRPr="009F2E66">
        <w:rPr>
          <w:rFonts w:ascii="Garamond" w:hAnsi="Garamond" w:cstheme="minorHAnsi"/>
          <w:sz w:val="24"/>
          <w:szCs w:val="24"/>
        </w:rPr>
        <w:t>megyei</w:t>
      </w:r>
      <w:r>
        <w:rPr>
          <w:rFonts w:ascii="Garamond" w:hAnsi="Garamond" w:cstheme="minorHAnsi"/>
          <w:sz w:val="24"/>
          <w:szCs w:val="24"/>
        </w:rPr>
        <w:t>nél</w:t>
      </w:r>
      <w:r w:rsidRPr="009F2E66">
        <w:rPr>
          <w:rFonts w:ascii="Garamond" w:hAnsi="Garamond" w:cstheme="minorHAnsi"/>
          <w:sz w:val="24"/>
          <w:szCs w:val="24"/>
        </w:rPr>
        <w:t xml:space="preserve"> (arányaiban kevesebb volt a legfeljebb általános iskolai végzettségűek, több az érettségizettek és a diplomások aránya), 2022-re viszont már </w:t>
      </w:r>
      <w:r>
        <w:rPr>
          <w:rFonts w:ascii="Garamond" w:hAnsi="Garamond" w:cstheme="minorHAnsi"/>
          <w:sz w:val="24"/>
          <w:szCs w:val="24"/>
        </w:rPr>
        <w:t>kismértékben ugyan, de</w:t>
      </w:r>
      <w:r w:rsidRPr="009F2E66">
        <w:rPr>
          <w:rFonts w:ascii="Garamond" w:hAnsi="Garamond" w:cstheme="minorHAnsi"/>
          <w:sz w:val="24"/>
          <w:szCs w:val="24"/>
        </w:rPr>
        <w:t xml:space="preserve"> a vármegyei átlagok voltak kedvezőbbek.</w:t>
      </w:r>
    </w:p>
    <w:p w14:paraId="232A3160" w14:textId="45B454CF" w:rsidR="00672806" w:rsidRDefault="00672806" w:rsidP="00672806">
      <w:pPr>
        <w:spacing w:after="120" w:line="240" w:lineRule="auto"/>
        <w:ind w:firstLine="142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Az osztrák-magyar határ közelsége jelentősen befolyásolja a lakosság nyelvismeretét: </w:t>
      </w:r>
      <w:r w:rsidRPr="009F2E66">
        <w:rPr>
          <w:rFonts w:ascii="Garamond" w:hAnsi="Garamond" w:cstheme="minorHAnsi"/>
          <w:sz w:val="24"/>
          <w:szCs w:val="24"/>
        </w:rPr>
        <w:t>Mosonmagyaróváron a legszélesebb körben beszélt idegen nyelv a német, amely az angol nyelv elmúlt évtizedben tapasztalható térhódítása ellenére is megőrizte a vezető helyét. 2022-ben a népesség 30%-a (de már 2011-ben is 26%</w:t>
      </w:r>
      <w:r>
        <w:rPr>
          <w:rFonts w:ascii="Garamond" w:hAnsi="Garamond" w:cstheme="minorHAnsi"/>
          <w:sz w:val="24"/>
          <w:szCs w:val="24"/>
        </w:rPr>
        <w:t>-a</w:t>
      </w:r>
      <w:r w:rsidRPr="009F2E66">
        <w:rPr>
          <w:rFonts w:ascii="Garamond" w:hAnsi="Garamond" w:cstheme="minorHAnsi"/>
          <w:sz w:val="24"/>
          <w:szCs w:val="24"/>
        </w:rPr>
        <w:t xml:space="preserve">) beszélt németül, angolul 22% értette meg magát. A többi nyelv szerepe elhanyagolható, egyedül az ukrán nyelv beszélőinek a 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megtöbbszöröződése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érdemel említést</w:t>
      </w:r>
      <w:r>
        <w:rPr>
          <w:rFonts w:ascii="Garamond" w:hAnsi="Garamond" w:cstheme="minorHAnsi"/>
          <w:sz w:val="24"/>
          <w:szCs w:val="24"/>
        </w:rPr>
        <w:t xml:space="preserve"> (ami a 2022. februárjában kirobban orosz-ukrán háborús konfliktus elől menekülők jelentős számának következménye)</w:t>
      </w:r>
      <w:r w:rsidRPr="009F2E66">
        <w:rPr>
          <w:rFonts w:ascii="Garamond" w:hAnsi="Garamond" w:cstheme="minorHAnsi"/>
          <w:sz w:val="24"/>
          <w:szCs w:val="24"/>
        </w:rPr>
        <w:t xml:space="preserve">. </w:t>
      </w:r>
    </w:p>
    <w:p w14:paraId="32266643" w14:textId="77777777" w:rsidR="007A6793" w:rsidRPr="009F2E66" w:rsidRDefault="007A6793" w:rsidP="00672806">
      <w:pPr>
        <w:spacing w:after="120" w:line="240" w:lineRule="auto"/>
        <w:ind w:firstLine="142"/>
        <w:jc w:val="both"/>
        <w:rPr>
          <w:rFonts w:ascii="Garamond" w:hAnsi="Garamond" w:cstheme="minorHAnsi"/>
          <w:sz w:val="24"/>
          <w:szCs w:val="24"/>
        </w:rPr>
      </w:pPr>
    </w:p>
    <w:p w14:paraId="4D766761" w14:textId="77777777" w:rsidR="00672806" w:rsidRPr="00BA41D6" w:rsidRDefault="00672806" w:rsidP="00305625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5" w:name="_Toc176169396"/>
      <w:r w:rsidRPr="00BA41D6">
        <w:rPr>
          <w:rFonts w:ascii="Garamond" w:hAnsi="Garamond"/>
          <w:sz w:val="28"/>
          <w:szCs w:val="28"/>
        </w:rPr>
        <w:t>A népesség gazdasági aktivitása</w:t>
      </w:r>
      <w:bookmarkEnd w:id="15"/>
    </w:p>
    <w:p w14:paraId="5268D887" w14:textId="77777777" w:rsidR="00672806" w:rsidRPr="009F2E66" w:rsidRDefault="00672806" w:rsidP="00672806">
      <w:pPr>
        <w:spacing w:after="120" w:line="240" w:lineRule="auto"/>
        <w:ind w:firstLine="142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Mosonmagyaróvár település az ország egyik leginkább prosperáló, magas foglalkoztatási szinttel rendelkező térségében helyezkedik el. A magas aktivitási mutatókat nem csak a helyi gazdaság, hanem az osztrák-magyar-szlovák hármashatár lehetőségei is erősítik. </w:t>
      </w:r>
    </w:p>
    <w:p w14:paraId="100420AB" w14:textId="77777777" w:rsidR="002E6E2F" w:rsidRDefault="002E6E2F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68F4243" w14:textId="7FFE42D9" w:rsidR="00672806" w:rsidRPr="009F2E66" w:rsidRDefault="00672806" w:rsidP="007A6793">
      <w:pPr>
        <w:keepNext/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lastRenderedPageBreak/>
        <w:t>A mosonmagyaróvári népesség gazdasági aktivitás szerinti összetétele</w:t>
      </w:r>
      <w:r w:rsidR="00150C35" w:rsidRPr="00150C35">
        <w:rPr>
          <w:rFonts w:ascii="Garamond" w:hAnsi="Garamond" w:cstheme="minorHAnsi"/>
          <w:b/>
          <w:sz w:val="20"/>
          <w:szCs w:val="20"/>
        </w:rPr>
        <w:t>*</w:t>
      </w:r>
    </w:p>
    <w:p w14:paraId="60EDCB38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</w:rPr>
      </w:pPr>
      <w:r w:rsidRPr="00DB43E5">
        <w:rPr>
          <w:rFonts w:ascii="Garamond" w:hAnsi="Garamond" w:cstheme="minorHAnsi"/>
          <w:noProof/>
          <w:sz w:val="24"/>
          <w:szCs w:val="24"/>
          <w:lang w:eastAsia="hu-HU"/>
        </w:rPr>
        <w:drawing>
          <wp:inline distT="0" distB="0" distL="0" distR="0" wp14:anchorId="2220326D" wp14:editId="1B8A01AF">
            <wp:extent cx="5094605" cy="2130725"/>
            <wp:effectExtent l="0" t="0" r="0" b="3175"/>
            <wp:docPr id="8" name="Diagram 8">
              <a:extLst xmlns:a="http://schemas.openxmlformats.org/drawingml/2006/main">
                <a:ext uri="{FF2B5EF4-FFF2-40B4-BE49-F238E27FC236}">
                  <a16:creationId xmlns:a16="http://schemas.microsoft.com/office/drawing/2014/main" id="{A3AC9EBC-32F3-42E4-9D6D-DFC9B19BE2D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D9A1D1B" w14:textId="01F4F885" w:rsidR="00672806" w:rsidRPr="00150C35" w:rsidRDefault="00150C35" w:rsidP="0014528A">
      <w:pPr>
        <w:spacing w:after="120" w:line="240" w:lineRule="auto"/>
        <w:jc w:val="both"/>
        <w:rPr>
          <w:rFonts w:ascii="Garamond" w:hAnsi="Garamond" w:cstheme="minorHAnsi"/>
          <w:sz w:val="18"/>
          <w:szCs w:val="18"/>
        </w:rPr>
      </w:pPr>
      <w:r w:rsidRPr="00150C35">
        <w:rPr>
          <w:rFonts w:ascii="Garamond" w:hAnsi="Garamond" w:cstheme="minorHAnsi"/>
          <w:sz w:val="18"/>
          <w:szCs w:val="18"/>
        </w:rPr>
        <w:t>*</w:t>
      </w:r>
      <w:r w:rsidRPr="00150C35">
        <w:rPr>
          <w:sz w:val="18"/>
          <w:szCs w:val="18"/>
        </w:rPr>
        <w:t xml:space="preserve"> </w:t>
      </w:r>
      <w:r w:rsidRPr="00150C35">
        <w:rPr>
          <w:rFonts w:ascii="Garamond" w:hAnsi="Garamond" w:cstheme="minorHAnsi"/>
          <w:sz w:val="18"/>
          <w:szCs w:val="18"/>
        </w:rPr>
        <w:t>A 2022-es népszámlálás során</w:t>
      </w:r>
      <w:r>
        <w:rPr>
          <w:sz w:val="18"/>
          <w:szCs w:val="18"/>
        </w:rPr>
        <w:t xml:space="preserve"> </w:t>
      </w:r>
      <w:r w:rsidRPr="00150C35">
        <w:rPr>
          <w:rFonts w:ascii="Garamond" w:hAnsi="Garamond"/>
          <w:sz w:val="18"/>
          <w:szCs w:val="18"/>
        </w:rPr>
        <w:t>a</w:t>
      </w:r>
      <w:r>
        <w:rPr>
          <w:sz w:val="18"/>
          <w:szCs w:val="18"/>
        </w:rPr>
        <w:t xml:space="preserve"> </w:t>
      </w:r>
      <w:r w:rsidRPr="00150C35">
        <w:rPr>
          <w:rFonts w:ascii="Garamond" w:hAnsi="Garamond" w:cstheme="minorHAnsi"/>
          <w:sz w:val="18"/>
          <w:szCs w:val="18"/>
        </w:rPr>
        <w:t>gyed, gyes mellett dolgozók</w:t>
      </w:r>
      <w:r>
        <w:rPr>
          <w:rFonts w:ascii="Garamond" w:hAnsi="Garamond" w:cstheme="minorHAnsi"/>
          <w:sz w:val="18"/>
          <w:szCs w:val="18"/>
        </w:rPr>
        <w:t xml:space="preserve"> mellett</w:t>
      </w:r>
      <w:r w:rsidRPr="00150C35">
        <w:rPr>
          <w:rFonts w:ascii="Garamond" w:hAnsi="Garamond" w:cstheme="minorHAnsi"/>
          <w:sz w:val="18"/>
          <w:szCs w:val="18"/>
        </w:rPr>
        <w:t xml:space="preserve"> azok a – korábban inaktívnak vagy munkanélkülinek számító – személyek is foglalkoztatottnak minősülnek, akik a gyermekgondozási ellátás igénybevétele előtt dolgoztak utoljára, a távollét idején pénzbeli juttatásban részesülnek, és az ellátás igénybevételét követően visszatérhetnek korábbi munkahelyükre.</w:t>
      </w:r>
      <w:r>
        <w:rPr>
          <w:rFonts w:ascii="Garamond" w:hAnsi="Garamond" w:cstheme="minorHAnsi"/>
          <w:sz w:val="18"/>
          <w:szCs w:val="18"/>
        </w:rPr>
        <w:t xml:space="preserve"> Emiatt a 2022-es adatok a korábbi népszámlálások adataival csak korlátozottan összehasonlíthatók.</w:t>
      </w:r>
    </w:p>
    <w:p w14:paraId="770F1EE7" w14:textId="77777777" w:rsidR="00150C35" w:rsidRDefault="00150C35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</w:p>
    <w:p w14:paraId="3C5B4EA7" w14:textId="0C2EB62A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2022-ben a város teljes népességének 56%-a, 19 ezer fő volt gazdaságilag aktív, e népesség legnagyobb része aktív kereső volt. A foglalkoztatottak létszáma az előző népszámlálás óta 25%-kal nőtt, a növekedés az aktív keresők (+2,5 ezer fő), a gyermekgondozási ellátásban részesülők (+765 fő)</w:t>
      </w:r>
      <w:r w:rsidRPr="00CD332A">
        <w:rPr>
          <w:rFonts w:ascii="Garamond" w:hAnsi="Garamond" w:cstheme="minorHAnsi"/>
          <w:sz w:val="24"/>
          <w:szCs w:val="24"/>
          <w:vertAlign w:val="superscript"/>
        </w:rPr>
        <w:footnoteReference w:id="4"/>
      </w:r>
      <w:r w:rsidRPr="009F2E66">
        <w:rPr>
          <w:rFonts w:ascii="Garamond" w:hAnsi="Garamond" w:cstheme="minorHAnsi"/>
          <w:sz w:val="24"/>
          <w:szCs w:val="24"/>
        </w:rPr>
        <w:t>, valamint nyugdíj és járadék mellett dolgozók (+447 fő) számának változásából tevődik össze. Ez a nagymértékű bővülés nemcsak Mosonmagyaróváron, de vármegye-szerte és országosan is jellemző volt, hátterében pedig</w:t>
      </w:r>
      <w:r>
        <w:rPr>
          <w:rFonts w:ascii="Garamond" w:hAnsi="Garamond" w:cstheme="minorHAnsi"/>
          <w:sz w:val="24"/>
          <w:szCs w:val="24"/>
        </w:rPr>
        <w:t xml:space="preserve"> a gazdaság bő</w:t>
      </w:r>
      <w:r w:rsidR="00B00C83">
        <w:rPr>
          <w:rFonts w:ascii="Garamond" w:hAnsi="Garamond" w:cstheme="minorHAnsi"/>
          <w:sz w:val="24"/>
          <w:szCs w:val="24"/>
        </w:rPr>
        <w:t>v</w:t>
      </w:r>
      <w:r>
        <w:rPr>
          <w:rFonts w:ascii="Garamond" w:hAnsi="Garamond" w:cstheme="minorHAnsi"/>
          <w:sz w:val="24"/>
          <w:szCs w:val="24"/>
        </w:rPr>
        <w:t>ülése mellett</w:t>
      </w:r>
      <w:r w:rsidRPr="009F2E66">
        <w:rPr>
          <w:rFonts w:ascii="Garamond" w:hAnsi="Garamond" w:cstheme="minorHAnsi"/>
          <w:sz w:val="24"/>
          <w:szCs w:val="24"/>
        </w:rPr>
        <w:t xml:space="preserve"> a gyermeket nevelő anyák munkaerőpiacra történő visszatérésének ösztönzése</w:t>
      </w:r>
      <w:r>
        <w:rPr>
          <w:rFonts w:ascii="Garamond" w:hAnsi="Garamond" w:cstheme="minorHAnsi"/>
          <w:sz w:val="24"/>
          <w:szCs w:val="24"/>
        </w:rPr>
        <w:t>, a nyugdíjkorhatár emelkedése</w:t>
      </w:r>
      <w:r w:rsidRPr="009F2E66">
        <w:rPr>
          <w:rFonts w:ascii="Garamond" w:hAnsi="Garamond" w:cstheme="minorHAnsi"/>
          <w:sz w:val="24"/>
          <w:szCs w:val="24"/>
        </w:rPr>
        <w:t>, illetve részben</w:t>
      </w:r>
      <w:r w:rsidR="00CC45C5">
        <w:rPr>
          <w:rFonts w:ascii="Garamond" w:hAnsi="Garamond" w:cstheme="minorHAnsi"/>
          <w:sz w:val="24"/>
          <w:szCs w:val="24"/>
        </w:rPr>
        <w:t xml:space="preserve"> a fent említett </w:t>
      </w:r>
      <w:r w:rsidRPr="009F2E66">
        <w:rPr>
          <w:rFonts w:ascii="Garamond" w:hAnsi="Garamond" w:cstheme="minorHAnsi"/>
          <w:sz w:val="24"/>
          <w:szCs w:val="24"/>
        </w:rPr>
        <w:t xml:space="preserve">módszertani változás áll. A gazdaságilag aktív népesség közé tartoznak a munkanélküliek is, akik alacsony száma és aránya az előző népszámlálás óta tovább csökkent, </w:t>
      </w:r>
      <w:r>
        <w:rPr>
          <w:rFonts w:ascii="Garamond" w:hAnsi="Garamond" w:cstheme="minorHAnsi"/>
          <w:sz w:val="24"/>
          <w:szCs w:val="24"/>
        </w:rPr>
        <w:t xml:space="preserve">2022-ben </w:t>
      </w:r>
      <w:r w:rsidRPr="009F2E66">
        <w:rPr>
          <w:rFonts w:ascii="Garamond" w:hAnsi="Garamond" w:cstheme="minorHAnsi"/>
          <w:sz w:val="24"/>
          <w:szCs w:val="24"/>
        </w:rPr>
        <w:t>a népesség 2%-át sem ér</w:t>
      </w:r>
      <w:r>
        <w:rPr>
          <w:rFonts w:ascii="Garamond" w:hAnsi="Garamond" w:cstheme="minorHAnsi"/>
          <w:sz w:val="24"/>
          <w:szCs w:val="24"/>
        </w:rPr>
        <w:t>te</w:t>
      </w:r>
      <w:r w:rsidRPr="009F2E66">
        <w:rPr>
          <w:rFonts w:ascii="Garamond" w:hAnsi="Garamond" w:cstheme="minorHAnsi"/>
          <w:sz w:val="24"/>
          <w:szCs w:val="24"/>
        </w:rPr>
        <w:t xml:space="preserve"> el.  </w:t>
      </w:r>
    </w:p>
    <w:p w14:paraId="15E53F34" w14:textId="45B56964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A gazdaságilag inaktív népesség száma</w:t>
      </w:r>
      <w:r>
        <w:rPr>
          <w:rFonts w:ascii="Garamond" w:hAnsi="Garamond" w:cstheme="minorHAnsi"/>
          <w:sz w:val="24"/>
          <w:szCs w:val="24"/>
        </w:rPr>
        <w:t xml:space="preserve"> egy évtized alatt </w:t>
      </w:r>
      <w:r w:rsidRPr="009F2E66">
        <w:rPr>
          <w:rFonts w:ascii="Garamond" w:hAnsi="Garamond" w:cstheme="minorHAnsi"/>
          <w:sz w:val="24"/>
          <w:szCs w:val="24"/>
        </w:rPr>
        <w:t>mintegy 1,3 ezer fővel csökkent. A csökkenésben a népesség korösszetételének változása mellett a nyugdíjakra vonatkozó jogszabályok módosulása is szerepet játszott. Az inaktívak 48%-</w:t>
      </w:r>
      <w:r>
        <w:rPr>
          <w:rFonts w:ascii="Garamond" w:hAnsi="Garamond" w:cstheme="minorHAnsi"/>
          <w:sz w:val="24"/>
          <w:szCs w:val="24"/>
        </w:rPr>
        <w:t>a</w:t>
      </w:r>
      <w:r w:rsidRPr="009F2E66">
        <w:rPr>
          <w:rFonts w:ascii="Garamond" w:hAnsi="Garamond" w:cstheme="minorHAnsi"/>
          <w:sz w:val="24"/>
          <w:szCs w:val="24"/>
        </w:rPr>
        <w:t xml:space="preserve"> volt ellátásban részesülő inaktív (főleg nyugdíjas), 52%-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pedig eltartott. Az eltartott népesség létszáma alig változott, többségük nappali tagozatos tanuló volt. A tanulók száma és az eltartottakon belüli aránya azonban az előző népszámláláshoz képest erőteljesen lecsökkent</w:t>
      </w:r>
      <w:r>
        <w:rPr>
          <w:rFonts w:ascii="Garamond" w:hAnsi="Garamond" w:cstheme="minorHAnsi"/>
          <w:sz w:val="24"/>
          <w:szCs w:val="24"/>
        </w:rPr>
        <w:t>, összefüggésben az érintett korcsoport népességben képviselt súlyának mérséklődésével</w:t>
      </w:r>
      <w:r w:rsidRPr="009F2E66">
        <w:rPr>
          <w:rFonts w:ascii="Garamond" w:hAnsi="Garamond" w:cstheme="minorHAnsi"/>
          <w:sz w:val="24"/>
          <w:szCs w:val="24"/>
        </w:rPr>
        <w:t xml:space="preserve">. </w:t>
      </w:r>
    </w:p>
    <w:p w14:paraId="16B65BE6" w14:textId="77777777" w:rsidR="00672806" w:rsidRPr="009F2E66" w:rsidRDefault="00672806" w:rsidP="00672806">
      <w:pPr>
        <w:spacing w:after="120" w:line="240" w:lineRule="auto"/>
        <w:rPr>
          <w:rFonts w:ascii="Garamond" w:hAnsi="Garamond" w:cstheme="minorHAnsi"/>
          <w:sz w:val="24"/>
          <w:szCs w:val="24"/>
        </w:rPr>
      </w:pPr>
    </w:p>
    <w:p w14:paraId="6CF04E42" w14:textId="763D5CC4" w:rsidR="00672806" w:rsidRPr="009F2E66" w:rsidRDefault="00672806" w:rsidP="007A6793">
      <w:pPr>
        <w:keepNext/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lastRenderedPageBreak/>
        <w:t>A népesség</w:t>
      </w:r>
      <w:r>
        <w:rPr>
          <w:rFonts w:ascii="Garamond" w:hAnsi="Garamond" w:cstheme="minorHAnsi"/>
          <w:b/>
          <w:sz w:val="24"/>
          <w:szCs w:val="24"/>
        </w:rPr>
        <w:t xml:space="preserve"> számának</w:t>
      </w:r>
      <w:r w:rsidRPr="009F2E66">
        <w:rPr>
          <w:rFonts w:ascii="Garamond" w:hAnsi="Garamond" w:cstheme="minorHAnsi"/>
          <w:b/>
          <w:sz w:val="24"/>
          <w:szCs w:val="24"/>
        </w:rPr>
        <w:t xml:space="preserve"> gazdasági aktivitás szerinti összetétele</w:t>
      </w:r>
      <w:r w:rsidR="00896CB2">
        <w:rPr>
          <w:rFonts w:ascii="Garamond" w:hAnsi="Garamond" w:cstheme="minorHAnsi"/>
          <w:b/>
          <w:sz w:val="24"/>
          <w:szCs w:val="24"/>
        </w:rPr>
        <w:t xml:space="preserve"> </w:t>
      </w:r>
      <w:r w:rsidR="00896CB2">
        <w:rPr>
          <w:rFonts w:ascii="Garamond" w:hAnsi="Garamond" w:cstheme="minorHAnsi"/>
          <w:b/>
          <w:sz w:val="24"/>
          <w:szCs w:val="24"/>
        </w:rPr>
        <w:br/>
        <w:t>a népszámlálások időpontjában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1168"/>
        <w:gridCol w:w="1168"/>
        <w:gridCol w:w="1168"/>
        <w:gridCol w:w="1168"/>
        <w:gridCol w:w="1168"/>
        <w:gridCol w:w="1168"/>
      </w:tblGrid>
      <w:tr w:rsidR="00672806" w:rsidRPr="00896CB2" w14:paraId="3A700D02" w14:textId="77777777" w:rsidTr="00251A2E">
        <w:trPr>
          <w:trHeight w:val="300"/>
        </w:trPr>
        <w:tc>
          <w:tcPr>
            <w:tcW w:w="2041" w:type="dxa"/>
            <w:vMerge w:val="restart"/>
            <w:tcBorders>
              <w:left w:val="nil"/>
            </w:tcBorders>
            <w:shd w:val="clear" w:color="auto" w:fill="auto"/>
            <w:vAlign w:val="center"/>
            <w:hideMark/>
          </w:tcPr>
          <w:p w14:paraId="59F733A9" w14:textId="77777777" w:rsidR="00672806" w:rsidRPr="00896CB2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896CB2">
              <w:rPr>
                <w:rFonts w:ascii="Garamond" w:eastAsia="Times New Roman" w:hAnsi="Garamond" w:cstheme="minorHAnsi"/>
              </w:rPr>
              <w:t>Megnevezés</w:t>
            </w:r>
          </w:p>
        </w:tc>
        <w:tc>
          <w:tcPr>
            <w:tcW w:w="3504" w:type="dxa"/>
            <w:gridSpan w:val="3"/>
            <w:shd w:val="clear" w:color="auto" w:fill="auto"/>
            <w:vAlign w:val="center"/>
          </w:tcPr>
          <w:p w14:paraId="7B85B3A1" w14:textId="77777777" w:rsidR="00672806" w:rsidRPr="00896CB2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896CB2">
              <w:rPr>
                <w:rFonts w:ascii="Garamond" w:eastAsia="Times New Roman" w:hAnsi="Garamond" w:cstheme="minorHAnsi"/>
              </w:rPr>
              <w:t>Mosonmagyaróvár</w:t>
            </w:r>
          </w:p>
        </w:tc>
        <w:tc>
          <w:tcPr>
            <w:tcW w:w="350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53493481" w14:textId="77777777" w:rsidR="00672806" w:rsidRPr="00896CB2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896CB2">
              <w:rPr>
                <w:rFonts w:ascii="Garamond" w:eastAsia="Times New Roman" w:hAnsi="Garamond" w:cstheme="minorHAnsi"/>
              </w:rPr>
              <w:t>Győr-Moson-Sopron vármegye</w:t>
            </w:r>
          </w:p>
        </w:tc>
      </w:tr>
      <w:tr w:rsidR="00672806" w:rsidRPr="007A6793" w14:paraId="17B471E7" w14:textId="77777777" w:rsidTr="00251A2E">
        <w:trPr>
          <w:trHeight w:val="465"/>
        </w:trPr>
        <w:tc>
          <w:tcPr>
            <w:tcW w:w="2041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AFDEE3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6B083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2011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14:paraId="68AE69C7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2022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CEF7B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index; (2011=</w:t>
            </w:r>
            <w:r w:rsidRPr="007A6793">
              <w:rPr>
                <w:rFonts w:ascii="Garamond" w:eastAsia="Times New Roman" w:hAnsi="Garamond" w:cstheme="minorHAnsi"/>
              </w:rPr>
              <w:br/>
              <w:t>100%)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C02A6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2011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14:paraId="109E604A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2022</w:t>
            </w:r>
          </w:p>
        </w:tc>
        <w:tc>
          <w:tcPr>
            <w:tcW w:w="11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E0C363" w14:textId="77777777" w:rsidR="00672806" w:rsidRPr="007A6793" w:rsidRDefault="00672806" w:rsidP="007A6793">
            <w:pPr>
              <w:keepNext/>
              <w:spacing w:before="20" w:after="20" w:line="240" w:lineRule="auto"/>
              <w:jc w:val="center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index; (2011=</w:t>
            </w:r>
            <w:r w:rsidRPr="007A6793">
              <w:rPr>
                <w:rFonts w:ascii="Garamond" w:eastAsia="Times New Roman" w:hAnsi="Garamond" w:cstheme="minorHAnsi"/>
              </w:rPr>
              <w:br/>
              <w:t>100%)</w:t>
            </w:r>
          </w:p>
        </w:tc>
      </w:tr>
      <w:tr w:rsidR="00672806" w:rsidRPr="007A6793" w14:paraId="035D6B9E" w14:textId="77777777" w:rsidTr="00251A2E">
        <w:trPr>
          <w:trHeight w:val="300"/>
        </w:trPr>
        <w:tc>
          <w:tcPr>
            <w:tcW w:w="20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26298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Foglalkoztatott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D131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14 740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vAlign w:val="bottom"/>
          </w:tcPr>
          <w:p w14:paraId="01A3650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18 430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8926D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125,0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65AF7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198 306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vAlign w:val="bottom"/>
          </w:tcPr>
          <w:p w14:paraId="569CB0FD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245 352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EAC1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123,7</w:t>
            </w:r>
          </w:p>
        </w:tc>
      </w:tr>
      <w:tr w:rsidR="00672806" w:rsidRPr="007A6793" w14:paraId="79690AD2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63DC7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Ebből: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CC9A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17EC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AB54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063E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461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320A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</w:tr>
      <w:tr w:rsidR="00672806" w:rsidRPr="007A6793" w14:paraId="0E4734D9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11E2A" w14:textId="77777777" w:rsidR="00672806" w:rsidRPr="007A6793" w:rsidRDefault="00672806" w:rsidP="007A6793">
            <w:pPr>
              <w:keepNext/>
              <w:spacing w:before="60" w:after="0" w:line="240" w:lineRule="auto"/>
              <w:ind w:left="170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aktív kereső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EFF1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14 014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A47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16 492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A8A0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117,7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CDAA5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189 821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CD211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218 328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3C631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115,0</w:t>
            </w:r>
          </w:p>
        </w:tc>
      </w:tr>
      <w:tr w:rsidR="00672806" w:rsidRPr="007A6793" w14:paraId="362E135A" w14:textId="77777777" w:rsidTr="00251A2E">
        <w:trPr>
          <w:trHeight w:val="465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323A6" w14:textId="77777777" w:rsidR="00672806" w:rsidRPr="007A6793" w:rsidRDefault="00672806" w:rsidP="007A6793">
            <w:pPr>
              <w:keepNext/>
              <w:spacing w:before="60" w:after="0" w:line="240" w:lineRule="auto"/>
              <w:ind w:left="170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gyermekgondozási ellátás mellett dolgozó*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B87B2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1A33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</w:rPr>
              <w:t>851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E350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…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4A65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889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ECAF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</w:rPr>
              <w:t>13 137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D8B1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…</w:t>
            </w:r>
          </w:p>
        </w:tc>
      </w:tr>
      <w:tr w:rsidR="00672806" w:rsidRPr="007A6793" w14:paraId="7C202E2D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9324C" w14:textId="77777777" w:rsidR="00672806" w:rsidRPr="007A6793" w:rsidRDefault="00672806" w:rsidP="007A6793">
            <w:pPr>
              <w:keepNext/>
              <w:spacing w:before="60" w:after="0" w:line="240" w:lineRule="auto"/>
              <w:ind w:left="170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nyugdíj, járadék mellett dolgozó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B55D8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640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8F6D7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1087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278DC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169,8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37932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7 596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D54E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13 887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DC374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182,8</w:t>
            </w:r>
          </w:p>
        </w:tc>
      </w:tr>
      <w:tr w:rsidR="00672806" w:rsidRPr="007A6793" w14:paraId="5BB257F3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869E8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Munkanélküli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3E955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1 048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B4C0D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583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1775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55,6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B748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15 180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726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7 299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E7E5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48,1</w:t>
            </w:r>
          </w:p>
        </w:tc>
      </w:tr>
      <w:tr w:rsidR="00672806" w:rsidRPr="007A6793" w14:paraId="5B872FC3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4FEE2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  <w:b/>
                <w:i/>
              </w:rPr>
            </w:pPr>
            <w:r w:rsidRPr="007A6793">
              <w:rPr>
                <w:rFonts w:ascii="Garamond" w:eastAsia="Times New Roman" w:hAnsi="Garamond" w:cstheme="minorHAnsi"/>
                <w:b/>
                <w:i/>
              </w:rPr>
              <w:t>Gazdaságilag aktív népesség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31CBC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15 788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4311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19 013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3DD28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120,4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83CA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213 486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B5C1D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252 651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973A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118,3</w:t>
            </w:r>
          </w:p>
        </w:tc>
      </w:tr>
      <w:tr w:rsidR="00672806" w:rsidRPr="007A6793" w14:paraId="695363FA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03CB8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Ellátásban részesülő inaktív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63E2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8 602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B39C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7 196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5735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83,7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7CDB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125 294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AD265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100 016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65764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79,8</w:t>
            </w:r>
          </w:p>
        </w:tc>
      </w:tr>
      <w:tr w:rsidR="00672806" w:rsidRPr="007A6793" w14:paraId="60163C0C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F670E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Eltartott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159E2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7 614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1E5C1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7 726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7EEDC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101,5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34E48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109 205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EEA4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113 278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DD878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103,7</w:t>
            </w:r>
          </w:p>
        </w:tc>
      </w:tr>
      <w:tr w:rsidR="00672806" w:rsidRPr="007A6793" w14:paraId="75CDDE22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A8B00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Ebből: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35565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FC7B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E01B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48678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7A44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5125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</w:p>
        </w:tc>
      </w:tr>
      <w:tr w:rsidR="00672806" w:rsidRPr="007A6793" w14:paraId="138C9C59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FBD94" w14:textId="77777777" w:rsidR="00672806" w:rsidRPr="007A6793" w:rsidRDefault="00672806" w:rsidP="007A6793">
            <w:pPr>
              <w:keepNext/>
              <w:spacing w:before="60" w:after="0" w:line="240" w:lineRule="auto"/>
              <w:ind w:left="170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nappali tagozatos tanuló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8C117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4626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45F9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4263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856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92,2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E1D2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69 946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03F9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61 210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59F49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</w:rPr>
            </w:pPr>
            <w:r w:rsidRPr="007A6793">
              <w:rPr>
                <w:rFonts w:ascii="Garamond" w:eastAsia="Times New Roman" w:hAnsi="Garamond" w:cstheme="minorHAnsi"/>
              </w:rPr>
              <w:t>87,5</w:t>
            </w:r>
          </w:p>
        </w:tc>
      </w:tr>
      <w:tr w:rsidR="00672806" w:rsidRPr="007A6793" w14:paraId="6D547FD8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6BA4E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  <w:b/>
                <w:i/>
              </w:rPr>
            </w:pPr>
            <w:r w:rsidRPr="007A6793">
              <w:rPr>
                <w:rFonts w:ascii="Garamond" w:eastAsia="Times New Roman" w:hAnsi="Garamond" w:cstheme="minorHAnsi"/>
                <w:b/>
                <w:i/>
              </w:rPr>
              <w:t>Gazdaságilag nem aktív népesség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6101C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16 216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F0D7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14 922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84CC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92,0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77FD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234 499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FF806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213 294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B02BA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91,0</w:t>
            </w:r>
          </w:p>
        </w:tc>
      </w:tr>
      <w:tr w:rsidR="00672806" w:rsidRPr="007A6793" w14:paraId="1445F3E7" w14:textId="77777777" w:rsidTr="00251A2E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97F59" w14:textId="77777777" w:rsidR="00672806" w:rsidRPr="007A6793" w:rsidRDefault="00672806" w:rsidP="007A6793">
            <w:pPr>
              <w:keepNext/>
              <w:spacing w:before="60" w:after="0" w:line="240" w:lineRule="auto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Népesség összesen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7592B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hAnsi="Garamond" w:cstheme="minorHAnsi"/>
                <w:b/>
              </w:rPr>
            </w:pPr>
            <w:r w:rsidRPr="007A6793">
              <w:rPr>
                <w:rFonts w:ascii="Garamond" w:hAnsi="Garamond" w:cstheme="minorHAnsi"/>
                <w:b/>
              </w:rPr>
              <w:t>29 965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48650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hAnsi="Garamond" w:cstheme="minorHAnsi"/>
                <w:b/>
              </w:rPr>
              <w:t>32 004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16DAD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106,0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94BAF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447 985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93723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465 945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52D42" w14:textId="77777777" w:rsidR="00672806" w:rsidRPr="007A6793" w:rsidRDefault="00672806" w:rsidP="007A6793">
            <w:pPr>
              <w:keepNext/>
              <w:spacing w:before="60" w:after="0" w:line="240" w:lineRule="auto"/>
              <w:ind w:right="113"/>
              <w:jc w:val="right"/>
              <w:rPr>
                <w:rFonts w:ascii="Garamond" w:eastAsia="Times New Roman" w:hAnsi="Garamond" w:cstheme="minorHAnsi"/>
                <w:b/>
              </w:rPr>
            </w:pPr>
            <w:r w:rsidRPr="007A6793">
              <w:rPr>
                <w:rFonts w:ascii="Garamond" w:eastAsia="Times New Roman" w:hAnsi="Garamond" w:cstheme="minorHAnsi"/>
                <w:b/>
              </w:rPr>
              <w:t>104,0</w:t>
            </w:r>
          </w:p>
        </w:tc>
      </w:tr>
    </w:tbl>
    <w:p w14:paraId="5AAA9DDD" w14:textId="28FFCB71" w:rsidR="00672806" w:rsidRDefault="00672806" w:rsidP="008C607F">
      <w:pPr>
        <w:spacing w:before="240" w:after="360" w:line="240" w:lineRule="auto"/>
        <w:rPr>
          <w:rFonts w:ascii="Garamond" w:hAnsi="Garamond" w:cstheme="minorHAnsi"/>
          <w:sz w:val="20"/>
          <w:szCs w:val="20"/>
        </w:rPr>
      </w:pPr>
      <w:r w:rsidRPr="009F2E66">
        <w:rPr>
          <w:rFonts w:ascii="Garamond" w:hAnsi="Garamond" w:cstheme="minorHAnsi"/>
          <w:sz w:val="20"/>
          <w:szCs w:val="20"/>
        </w:rPr>
        <w:t>*a 2011-es és a 2022-es népszámlálás eltérő módszertani meghatározása miatt az adatok nem összehasonlíthatók.</w:t>
      </w:r>
    </w:p>
    <w:p w14:paraId="5E7702EC" w14:textId="3BE5EC38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 </w:t>
      </w:r>
      <w:r w:rsidRPr="009F2E66">
        <w:rPr>
          <w:rFonts w:ascii="Garamond" w:hAnsi="Garamond" w:cstheme="minorHAnsi"/>
          <w:sz w:val="24"/>
          <w:szCs w:val="24"/>
        </w:rPr>
        <w:t>Mosonmagyaróvár</w:t>
      </w:r>
      <w:r>
        <w:rPr>
          <w:rFonts w:ascii="Garamond" w:hAnsi="Garamond" w:cstheme="minorHAnsi"/>
          <w:sz w:val="24"/>
          <w:szCs w:val="24"/>
        </w:rPr>
        <w:t>on élő</w:t>
      </w:r>
      <w:r w:rsidR="00514477">
        <w:rPr>
          <w:rFonts w:ascii="Garamond" w:hAnsi="Garamond" w:cstheme="minorHAnsi"/>
          <w:sz w:val="24"/>
          <w:szCs w:val="24"/>
        </w:rPr>
        <w:t xml:space="preserve"> </w:t>
      </w:r>
      <w:r w:rsidRPr="009F2E66">
        <w:rPr>
          <w:rFonts w:ascii="Garamond" w:hAnsi="Garamond" w:cstheme="minorHAnsi"/>
          <w:sz w:val="24"/>
          <w:szCs w:val="24"/>
        </w:rPr>
        <w:t>több mint 18 ezer foglalkoztatott 88%-a alkalmazottként végezte a munkáját (beleértve az alkalmi munkavállaló, közmunkás, közfoglalkoztatott, közhasznú, közcélú stb. munkát végzőket is), további 8,0%-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egyéni vállalkozóként, 3,3%-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pedig társas vállalkozások tagjaként dolgozott. Ezek a megoszlások érdemben nem változtak 2001, illetve 2011-hez képest, illetve szinte megegyeznek a Győr-Moson-Sopron vármegyei adatokkal. </w:t>
      </w:r>
    </w:p>
    <w:p w14:paraId="16B7F732" w14:textId="087685C7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A foglalkoztatottak </w:t>
      </w:r>
      <w:r>
        <w:rPr>
          <w:rFonts w:ascii="Garamond" w:hAnsi="Garamond" w:cstheme="minorHAnsi"/>
          <w:sz w:val="24"/>
          <w:szCs w:val="24"/>
        </w:rPr>
        <w:t>legtöbbje</w:t>
      </w:r>
      <w:r w:rsidRPr="009F2E66">
        <w:rPr>
          <w:rFonts w:ascii="Garamond" w:hAnsi="Garamond" w:cstheme="minorHAnsi"/>
          <w:sz w:val="24"/>
          <w:szCs w:val="24"/>
        </w:rPr>
        <w:t xml:space="preserve"> felsőfokú és középfokú végzettséget igénylő foglalkozásokban, gépkezelőként, összeszerelőként, járművezetőként, mezőgazdasági, fegyveres és egyszerű foglalkozásokban, </w:t>
      </w:r>
      <w:r>
        <w:rPr>
          <w:rFonts w:ascii="Garamond" w:hAnsi="Garamond" w:cstheme="minorHAnsi"/>
          <w:sz w:val="24"/>
          <w:szCs w:val="24"/>
        </w:rPr>
        <w:t xml:space="preserve">illetve </w:t>
      </w:r>
      <w:r w:rsidRPr="009F2E66">
        <w:rPr>
          <w:rFonts w:ascii="Garamond" w:hAnsi="Garamond" w:cstheme="minorHAnsi"/>
          <w:sz w:val="24"/>
          <w:szCs w:val="24"/>
        </w:rPr>
        <w:t xml:space="preserve">kereskedelmi és szolgáltatási, irodai és ügyviteli </w:t>
      </w:r>
      <w:r>
        <w:rPr>
          <w:rFonts w:ascii="Garamond" w:hAnsi="Garamond" w:cstheme="minorHAnsi"/>
          <w:sz w:val="24"/>
          <w:szCs w:val="24"/>
        </w:rPr>
        <w:t>területen</w:t>
      </w:r>
      <w:r w:rsidRPr="009F2E66">
        <w:rPr>
          <w:rFonts w:ascii="Garamond" w:hAnsi="Garamond" w:cstheme="minorHAnsi"/>
          <w:sz w:val="24"/>
          <w:szCs w:val="24"/>
        </w:rPr>
        <w:t xml:space="preserve">, </w:t>
      </w:r>
      <w:r>
        <w:rPr>
          <w:rFonts w:ascii="Garamond" w:hAnsi="Garamond" w:cstheme="minorHAnsi"/>
          <w:sz w:val="24"/>
          <w:szCs w:val="24"/>
        </w:rPr>
        <w:t>és</w:t>
      </w:r>
      <w:r w:rsidRPr="009F2E66">
        <w:rPr>
          <w:rFonts w:ascii="Garamond" w:hAnsi="Garamond" w:cstheme="minorHAnsi"/>
          <w:sz w:val="24"/>
          <w:szCs w:val="24"/>
        </w:rPr>
        <w:t xml:space="preserve"> ipari és építőipari munkakörben dolgozott. A gazdasági aktivitás emelkedés</w:t>
      </w:r>
      <w:r w:rsidR="00FA3DB1">
        <w:rPr>
          <w:rFonts w:ascii="Garamond" w:hAnsi="Garamond" w:cstheme="minorHAnsi"/>
          <w:sz w:val="24"/>
          <w:szCs w:val="24"/>
        </w:rPr>
        <w:t>ének</w:t>
      </w:r>
      <w:r w:rsidRPr="009F2E66">
        <w:rPr>
          <w:rFonts w:ascii="Garamond" w:hAnsi="Garamond" w:cstheme="minorHAnsi"/>
          <w:sz w:val="24"/>
          <w:szCs w:val="24"/>
        </w:rPr>
        <w:t xml:space="preserve"> megfelelően minden kategóriában nőtt a foglalkoztatottak száma, a leginkább a gépkezelők, járművezetők, mezőgazdasági, fegyveres és egyszerű foglalkozásokban, legkevésbé pedig a szakképesítést igénylő ipari és építőipari foglalkozásokban. </w:t>
      </w:r>
      <w:r>
        <w:rPr>
          <w:rFonts w:ascii="Garamond" w:hAnsi="Garamond" w:cstheme="minorHAnsi"/>
          <w:sz w:val="24"/>
          <w:szCs w:val="24"/>
        </w:rPr>
        <w:t>A foglalkoztatottsági szint emelkedésével</w:t>
      </w:r>
      <w:r w:rsidR="00794931">
        <w:rPr>
          <w:rFonts w:ascii="Garamond" w:hAnsi="Garamond" w:cstheme="minorHAnsi"/>
          <w:sz w:val="24"/>
          <w:szCs w:val="24"/>
        </w:rPr>
        <w:t xml:space="preserve"> és a Mosonmagyaróvárra irányuló országon belüli vándorlási folyamatokkal (jelentős bevándorlási többlet Borsod-Abaúj-Zemplénből és Szabolcs-Szatmár-Beregből) </w:t>
      </w:r>
      <w:r>
        <w:rPr>
          <w:rFonts w:ascii="Garamond" w:hAnsi="Garamond" w:cstheme="minorHAnsi"/>
          <w:sz w:val="24"/>
          <w:szCs w:val="24"/>
        </w:rPr>
        <w:t xml:space="preserve">az elmúlt 20-évben </w:t>
      </w:r>
      <w:r w:rsidR="001A3CBD">
        <w:rPr>
          <w:rFonts w:ascii="Garamond" w:hAnsi="Garamond" w:cstheme="minorHAnsi"/>
          <w:sz w:val="24"/>
          <w:szCs w:val="24"/>
        </w:rPr>
        <w:t>nagyobb teret nyertek a gépkezelői, operátori</w:t>
      </w:r>
      <w:r w:rsidR="004A0F17">
        <w:rPr>
          <w:rFonts w:ascii="Garamond" w:hAnsi="Garamond" w:cstheme="minorHAnsi"/>
          <w:sz w:val="24"/>
          <w:szCs w:val="24"/>
        </w:rPr>
        <w:t>, gépkocsivezetői</w:t>
      </w:r>
      <w:r w:rsidR="001A3CBD">
        <w:rPr>
          <w:rFonts w:ascii="Garamond" w:hAnsi="Garamond" w:cstheme="minorHAnsi"/>
          <w:sz w:val="24"/>
          <w:szCs w:val="24"/>
        </w:rPr>
        <w:t xml:space="preserve"> és más egyszerű foglalkozások, míg a szakképesítést igénylő ipari és építőipari foglalkozások vesztettek súlyukból. </w:t>
      </w:r>
    </w:p>
    <w:p w14:paraId="06CAEBC9" w14:textId="31C42B5A" w:rsidR="00D24760" w:rsidRDefault="00D24760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A92FC60" w14:textId="41339019" w:rsidR="00672806" w:rsidRPr="007A6793" w:rsidRDefault="00672806" w:rsidP="007A6793">
      <w:pPr>
        <w:keepNext/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7A6793">
        <w:rPr>
          <w:rFonts w:ascii="Garamond" w:hAnsi="Garamond" w:cstheme="minorHAnsi"/>
          <w:b/>
          <w:sz w:val="24"/>
          <w:szCs w:val="24"/>
        </w:rPr>
        <w:lastRenderedPageBreak/>
        <w:t>A Mosonmagyaróváron élő foglalkoztatottak szakmacsoportok szerint</w:t>
      </w:r>
      <w:r w:rsidR="0077277B" w:rsidRPr="007A6793">
        <w:rPr>
          <w:rFonts w:ascii="Garamond" w:hAnsi="Garamond" w:cstheme="minorHAnsi"/>
          <w:b/>
          <w:sz w:val="24"/>
          <w:szCs w:val="24"/>
        </w:rPr>
        <w:t>i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C607F" w:rsidRPr="007A6793" w14:paraId="62B92273" w14:textId="77777777" w:rsidTr="00D9431E">
        <w:tc>
          <w:tcPr>
            <w:tcW w:w="4535" w:type="dxa"/>
          </w:tcPr>
          <w:p w14:paraId="3D5FD8FC" w14:textId="77777777" w:rsidR="008C607F" w:rsidRPr="007A6793" w:rsidRDefault="008C607F" w:rsidP="007A6793">
            <w:pPr>
              <w:keepNext/>
              <w:spacing w:line="240" w:lineRule="auto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7A6793">
              <w:rPr>
                <w:rFonts w:ascii="Garamond" w:hAnsi="Garamond" w:cstheme="minorHAnsi"/>
                <w:b/>
                <w:sz w:val="24"/>
                <w:szCs w:val="24"/>
              </w:rPr>
              <w:t>száma</w:t>
            </w:r>
          </w:p>
        </w:tc>
        <w:tc>
          <w:tcPr>
            <w:tcW w:w="4535" w:type="dxa"/>
          </w:tcPr>
          <w:p w14:paraId="16F2266F" w14:textId="21EA8793" w:rsidR="008C607F" w:rsidRPr="007A6793" w:rsidRDefault="008C607F" w:rsidP="007A6793">
            <w:pPr>
              <w:keepNext/>
              <w:spacing w:line="240" w:lineRule="auto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7A6793">
              <w:rPr>
                <w:rFonts w:ascii="Garamond" w:hAnsi="Garamond" w:cstheme="minorHAnsi"/>
                <w:b/>
                <w:sz w:val="24"/>
                <w:szCs w:val="24"/>
              </w:rPr>
              <w:t>megoszlása</w:t>
            </w:r>
          </w:p>
        </w:tc>
      </w:tr>
    </w:tbl>
    <w:p w14:paraId="63E8C617" w14:textId="0C6EAFA8" w:rsidR="00672806" w:rsidRPr="009F2E66" w:rsidRDefault="00BD63A3" w:rsidP="00672806">
      <w:pPr>
        <w:spacing w:after="120" w:line="240" w:lineRule="auto"/>
        <w:jc w:val="center"/>
        <w:rPr>
          <w:rFonts w:ascii="Garamond" w:hAnsi="Garamond" w:cstheme="minorHAnsi"/>
          <w:color w:val="FF0000"/>
          <w:sz w:val="24"/>
          <w:szCs w:val="24"/>
        </w:rPr>
      </w:pPr>
      <w:r w:rsidRPr="00BD63A3">
        <w:rPr>
          <w:rFonts w:ascii="Garamond" w:hAnsi="Garamond" w:cstheme="minorHAnsi"/>
          <w:noProof/>
          <w:color w:val="FF0000"/>
          <w:sz w:val="24"/>
          <w:szCs w:val="24"/>
        </w:rPr>
        <w:drawing>
          <wp:inline distT="0" distB="0" distL="0" distR="0" wp14:anchorId="0D5565A6" wp14:editId="0AB174B0">
            <wp:extent cx="5803876" cy="2760453"/>
            <wp:effectExtent l="0" t="0" r="6985" b="190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43445" cy="277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4AAD" w14:textId="59738CEC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 </w:t>
      </w:r>
      <w:r w:rsidR="0068548E">
        <w:rPr>
          <w:rFonts w:ascii="Garamond" w:hAnsi="Garamond" w:cstheme="minorHAnsi"/>
          <w:sz w:val="24"/>
          <w:szCs w:val="24"/>
        </w:rPr>
        <w:t>település</w:t>
      </w:r>
      <w:r>
        <w:rPr>
          <w:rFonts w:ascii="Garamond" w:hAnsi="Garamond" w:cstheme="minorHAnsi"/>
          <w:sz w:val="24"/>
          <w:szCs w:val="24"/>
        </w:rPr>
        <w:t xml:space="preserve"> harmadik legnépesebb vármegyei városként betöltött szerepe, valamint gazdaságszerkezete meghatározza a foglalkoztatottak nemzetgazdaság szerinti összetételét. </w:t>
      </w:r>
      <w:r w:rsidRPr="009F2E66">
        <w:rPr>
          <w:rFonts w:ascii="Garamond" w:hAnsi="Garamond" w:cstheme="minorHAnsi"/>
          <w:sz w:val="24"/>
          <w:szCs w:val="24"/>
        </w:rPr>
        <w:t>A Mosonmagyaróváron élők közül a legtöbben (5,6 ezren; a foglalkoztatottak 31%-a) az iparban dolgoztak, ezt követte a kereskedelem, gépjárműjavítás, az építőipar és a szállítás, raktározás és vendéglátás nemzetgazdasági ág. Minden jelentős területen nőtt a foglalkoztatottak száma 2011-hez képest, legnagyobb mértékben az adminisztratív szolgáltatások</w:t>
      </w:r>
      <w:r>
        <w:rPr>
          <w:rFonts w:ascii="Garamond" w:hAnsi="Garamond" w:cstheme="minorHAnsi"/>
          <w:sz w:val="24"/>
          <w:szCs w:val="24"/>
        </w:rPr>
        <w:t>at</w:t>
      </w:r>
      <w:r w:rsidRPr="009F2E66">
        <w:rPr>
          <w:rFonts w:ascii="Garamond" w:hAnsi="Garamond" w:cstheme="minorHAnsi"/>
          <w:sz w:val="24"/>
          <w:szCs w:val="24"/>
        </w:rPr>
        <w:t xml:space="preserve"> nyújtó ágazatban, a szállításban, valamint az építőipar területén. A jelentős foglalkoztatotti létszámú ágazatok közül </w:t>
      </w:r>
      <w:r>
        <w:rPr>
          <w:rFonts w:ascii="Garamond" w:hAnsi="Garamond" w:cstheme="minorHAnsi"/>
          <w:sz w:val="24"/>
          <w:szCs w:val="24"/>
        </w:rPr>
        <w:t>egyedül</w:t>
      </w:r>
      <w:r w:rsidRPr="009F2E66">
        <w:rPr>
          <w:rFonts w:ascii="Garamond" w:hAnsi="Garamond" w:cstheme="minorHAnsi"/>
          <w:sz w:val="24"/>
          <w:szCs w:val="24"/>
        </w:rPr>
        <w:t xml:space="preserve"> az oktatásban történt csökkenés. Ezek a változások 2011-hez képest érdemben nem változtatták meg a település foglalkoztatási szerkezetét.</w:t>
      </w:r>
    </w:p>
    <w:p w14:paraId="63B1C562" w14:textId="77777777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</w:p>
    <w:p w14:paraId="35EE283A" w14:textId="77777777" w:rsidR="00672806" w:rsidRPr="009F2E66" w:rsidRDefault="00672806" w:rsidP="00672806">
      <w:pPr>
        <w:keepNext/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foglalkoztatottak megoszlása nemzetgazdasági ágak szerint; 2022</w:t>
      </w:r>
    </w:p>
    <w:p w14:paraId="0C8A1AEE" w14:textId="77777777" w:rsidR="00672806" w:rsidRPr="009F2E66" w:rsidRDefault="00672806" w:rsidP="00672806">
      <w:pPr>
        <w:spacing w:after="120" w:line="240" w:lineRule="auto"/>
        <w:rPr>
          <w:rFonts w:ascii="Garamond" w:hAnsi="Garamond" w:cstheme="minorHAnsi"/>
          <w:color w:val="FF0000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49B171E" wp14:editId="74479CDB">
            <wp:extent cx="5743575" cy="2389337"/>
            <wp:effectExtent l="0" t="0" r="0" b="0"/>
            <wp:docPr id="16" name="Diagram 16">
              <a:extLst xmlns:a="http://schemas.openxmlformats.org/drawingml/2006/main">
                <a:ext uri="{FF2B5EF4-FFF2-40B4-BE49-F238E27FC236}">
                  <a16:creationId xmlns:a16="http://schemas.microsoft.com/office/drawing/2014/main" id="{C843B91C-CEA1-4FE1-A72E-9F2C4ACFC5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2937D87B" w14:textId="77777777" w:rsidR="00672806" w:rsidRPr="009F2E66" w:rsidRDefault="00672806" w:rsidP="00672806">
      <w:pPr>
        <w:spacing w:after="120" w:line="240" w:lineRule="auto"/>
        <w:rPr>
          <w:rFonts w:ascii="Garamond" w:hAnsi="Garamond" w:cstheme="minorHAnsi"/>
          <w:color w:val="FF0000"/>
          <w:sz w:val="24"/>
          <w:szCs w:val="24"/>
        </w:rPr>
      </w:pPr>
    </w:p>
    <w:p w14:paraId="5E78AD1D" w14:textId="7203940C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Mosonmagyaróvár elhelyezkedése és az úthálózatba illeszkedése miatt kiváló lehetőséget teremt arra, hogy a lakosok a településtől távolabb vállaljanak munkát akár napi szinten ingázva is. Az népszámlálási adatok</w:t>
      </w:r>
      <w:r>
        <w:rPr>
          <w:rFonts w:ascii="Garamond" w:hAnsi="Garamond" w:cstheme="minorHAnsi"/>
          <w:sz w:val="24"/>
          <w:szCs w:val="24"/>
        </w:rPr>
        <w:t xml:space="preserve"> összehasonlításá</w:t>
      </w:r>
      <w:r w:rsidRPr="009F2E66">
        <w:rPr>
          <w:rFonts w:ascii="Garamond" w:hAnsi="Garamond" w:cstheme="minorHAnsi"/>
          <w:sz w:val="24"/>
          <w:szCs w:val="24"/>
        </w:rPr>
        <w:t xml:space="preserve">ból kiderül, hogy a foglalkoztatott népesség egyre növekvő száma mellett, arányaiban egyre többen vállalnak munkát a város határain túl. 2011-ben még a </w:t>
      </w:r>
      <w:r w:rsidR="0095187B">
        <w:rPr>
          <w:rFonts w:ascii="Garamond" w:hAnsi="Garamond" w:cstheme="minorHAnsi"/>
          <w:sz w:val="24"/>
          <w:szCs w:val="24"/>
        </w:rPr>
        <w:t>M</w:t>
      </w:r>
      <w:r w:rsidRPr="009F2E66">
        <w:rPr>
          <w:rFonts w:ascii="Garamond" w:hAnsi="Garamond" w:cstheme="minorHAnsi"/>
          <w:sz w:val="24"/>
          <w:szCs w:val="24"/>
        </w:rPr>
        <w:t>osonmagyaróvár</w:t>
      </w:r>
      <w:r w:rsidR="0095187B">
        <w:rPr>
          <w:rFonts w:ascii="Garamond" w:hAnsi="Garamond" w:cstheme="minorHAnsi"/>
          <w:sz w:val="24"/>
          <w:szCs w:val="24"/>
        </w:rPr>
        <w:t>on élő</w:t>
      </w:r>
      <w:r w:rsidRPr="009F2E66">
        <w:rPr>
          <w:rFonts w:ascii="Garamond" w:hAnsi="Garamond" w:cstheme="minorHAnsi"/>
          <w:sz w:val="24"/>
          <w:szCs w:val="24"/>
        </w:rPr>
        <w:t xml:space="preserve"> foglalkoztatottak több mint nyolctizede dolgozott </w:t>
      </w:r>
      <w:r w:rsidR="0095187B">
        <w:rPr>
          <w:rFonts w:ascii="Garamond" w:hAnsi="Garamond" w:cstheme="minorHAnsi"/>
          <w:sz w:val="24"/>
          <w:szCs w:val="24"/>
        </w:rPr>
        <w:t>helyben, azaz a</w:t>
      </w:r>
      <w:r w:rsidRPr="009F2E66">
        <w:rPr>
          <w:rFonts w:ascii="Garamond" w:hAnsi="Garamond" w:cstheme="minorHAnsi"/>
          <w:sz w:val="24"/>
          <w:szCs w:val="24"/>
        </w:rPr>
        <w:t xml:space="preserve"> </w:t>
      </w:r>
      <w:r w:rsidRPr="009F2E66">
        <w:rPr>
          <w:rFonts w:ascii="Garamond" w:hAnsi="Garamond" w:cstheme="minorHAnsi"/>
          <w:sz w:val="24"/>
          <w:szCs w:val="24"/>
        </w:rPr>
        <w:lastRenderedPageBreak/>
        <w:t>lakóhelyén (otthon) vagy a lakóhely településén, addig 2022-re ez az arány hattizedre csökkent. Országon belül és változó településen</w:t>
      </w:r>
      <w:r w:rsidRPr="009F2E66">
        <w:rPr>
          <w:rStyle w:val="Lbjegyzet-hivatkozs"/>
          <w:rFonts w:ascii="Garamond" w:hAnsi="Garamond" w:cstheme="minorHAnsi"/>
          <w:sz w:val="24"/>
          <w:szCs w:val="24"/>
        </w:rPr>
        <w:footnoteReference w:id="5"/>
      </w:r>
      <w:r w:rsidRPr="009F2E66">
        <w:rPr>
          <w:rFonts w:ascii="Garamond" w:hAnsi="Garamond" w:cstheme="minorHAnsi"/>
          <w:sz w:val="24"/>
          <w:szCs w:val="24"/>
        </w:rPr>
        <w:t xml:space="preserve"> a foglalkoztatottak több mint ötöde dolgozott, külföldre 19%-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ingázott. Ez utóbbi több mint 3,4 ezer főt jelent, ami a 2001</w:t>
      </w:r>
      <w:r>
        <w:rPr>
          <w:rFonts w:ascii="Garamond" w:hAnsi="Garamond" w:cstheme="minorHAnsi"/>
          <w:sz w:val="24"/>
          <w:szCs w:val="24"/>
        </w:rPr>
        <w:t xml:space="preserve"> óta</w:t>
      </w:r>
      <w:r w:rsidRPr="009F2E66">
        <w:rPr>
          <w:rFonts w:ascii="Garamond" w:hAnsi="Garamond" w:cstheme="minorHAnsi"/>
          <w:sz w:val="24"/>
          <w:szCs w:val="24"/>
        </w:rPr>
        <w:t xml:space="preserve"> tízszeres, 2011</w:t>
      </w:r>
      <w:r>
        <w:rPr>
          <w:rFonts w:ascii="Garamond" w:hAnsi="Garamond" w:cstheme="minorHAnsi"/>
          <w:sz w:val="24"/>
          <w:szCs w:val="24"/>
        </w:rPr>
        <w:t xml:space="preserve"> óta</w:t>
      </w:r>
      <w:r w:rsidRPr="009F2E66">
        <w:rPr>
          <w:rFonts w:ascii="Garamond" w:hAnsi="Garamond" w:cstheme="minorHAnsi"/>
          <w:sz w:val="24"/>
          <w:szCs w:val="24"/>
        </w:rPr>
        <w:t xml:space="preserve"> közel kétszeres növekedés</w:t>
      </w:r>
      <w:r>
        <w:rPr>
          <w:rFonts w:ascii="Garamond" w:hAnsi="Garamond" w:cstheme="minorHAnsi"/>
          <w:sz w:val="24"/>
          <w:szCs w:val="24"/>
        </w:rPr>
        <w:t>t jelent</w:t>
      </w:r>
      <w:r w:rsidRPr="009F2E66">
        <w:rPr>
          <w:rFonts w:ascii="Garamond" w:hAnsi="Garamond" w:cstheme="minorHAnsi"/>
          <w:sz w:val="24"/>
          <w:szCs w:val="24"/>
        </w:rPr>
        <w:t xml:space="preserve">. </w:t>
      </w:r>
      <w:r>
        <w:rPr>
          <w:rFonts w:ascii="Garamond" w:hAnsi="Garamond" w:cstheme="minorHAnsi"/>
          <w:sz w:val="24"/>
          <w:szCs w:val="24"/>
        </w:rPr>
        <w:t>Sokat mond, hogy a település</w:t>
      </w:r>
      <w:r w:rsidR="006B53D0">
        <w:rPr>
          <w:rFonts w:ascii="Garamond" w:hAnsi="Garamond" w:cstheme="minorHAnsi"/>
          <w:sz w:val="24"/>
          <w:szCs w:val="24"/>
        </w:rPr>
        <w:t>en élők</w:t>
      </w:r>
      <w:r>
        <w:rPr>
          <w:rFonts w:ascii="Garamond" w:hAnsi="Garamond" w:cstheme="minorHAnsi"/>
          <w:sz w:val="24"/>
          <w:szCs w:val="24"/>
        </w:rPr>
        <w:t xml:space="preserve"> 2001-hez képest elért 5,3 ezer fős foglalkoztatási növekményéből jelentős részt, 3,1 ezer főt a külföldre ingázók tesznek ki. </w:t>
      </w:r>
    </w:p>
    <w:p w14:paraId="569627D9" w14:textId="372DEAD4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 helyben lakók mellett Mosonmagyaróvár gazdaságának </w:t>
      </w:r>
      <w:r w:rsidR="006B53D0">
        <w:rPr>
          <w:rFonts w:ascii="Garamond" w:hAnsi="Garamond" w:cstheme="minorHAnsi"/>
          <w:sz w:val="24"/>
          <w:szCs w:val="24"/>
        </w:rPr>
        <w:t xml:space="preserve">egyre </w:t>
      </w:r>
      <w:r>
        <w:rPr>
          <w:rFonts w:ascii="Garamond" w:hAnsi="Garamond" w:cstheme="minorHAnsi"/>
          <w:sz w:val="24"/>
          <w:szCs w:val="24"/>
        </w:rPr>
        <w:t>fontos</w:t>
      </w:r>
      <w:r w:rsidR="006B53D0">
        <w:rPr>
          <w:rFonts w:ascii="Garamond" w:hAnsi="Garamond" w:cstheme="minorHAnsi"/>
          <w:sz w:val="24"/>
          <w:szCs w:val="24"/>
        </w:rPr>
        <w:t>abb</w:t>
      </w:r>
      <w:r>
        <w:rPr>
          <w:rFonts w:ascii="Garamond" w:hAnsi="Garamond" w:cstheme="minorHAnsi"/>
          <w:sz w:val="24"/>
          <w:szCs w:val="24"/>
        </w:rPr>
        <w:t xml:space="preserve"> szereplői a bejáró foglalkoztatottak is:</w:t>
      </w:r>
      <w:r w:rsidR="00B7770F">
        <w:rPr>
          <w:rFonts w:ascii="Garamond" w:hAnsi="Garamond" w:cstheme="minorHAnsi"/>
          <w:sz w:val="24"/>
          <w:szCs w:val="24"/>
        </w:rPr>
        <w:t xml:space="preserve"> a 2011-ben mértnél 43%-kal többen, </w:t>
      </w:r>
      <w:r>
        <w:rPr>
          <w:rFonts w:ascii="Garamond" w:hAnsi="Garamond" w:cstheme="minorHAnsi"/>
          <w:sz w:val="24"/>
          <w:szCs w:val="24"/>
        </w:rPr>
        <w:t xml:space="preserve">összesen 7,7 ezren </w:t>
      </w:r>
      <w:r w:rsidR="00B7770F">
        <w:rPr>
          <w:rFonts w:ascii="Garamond" w:hAnsi="Garamond" w:cstheme="minorHAnsi"/>
          <w:sz w:val="24"/>
          <w:szCs w:val="24"/>
        </w:rPr>
        <w:t xml:space="preserve">ingáztak </w:t>
      </w:r>
      <w:r>
        <w:rPr>
          <w:rFonts w:ascii="Garamond" w:hAnsi="Garamond" w:cstheme="minorHAnsi"/>
          <w:sz w:val="24"/>
          <w:szCs w:val="24"/>
        </w:rPr>
        <w:t>a városba</w:t>
      </w:r>
      <w:r w:rsidR="00B7770F">
        <w:rPr>
          <w:rFonts w:ascii="Garamond" w:hAnsi="Garamond" w:cstheme="minorHAnsi"/>
          <w:sz w:val="24"/>
          <w:szCs w:val="24"/>
        </w:rPr>
        <w:t xml:space="preserve"> más településről</w:t>
      </w:r>
      <w:r>
        <w:rPr>
          <w:rFonts w:ascii="Garamond" w:hAnsi="Garamond" w:cstheme="minorHAnsi"/>
          <w:sz w:val="24"/>
          <w:szCs w:val="24"/>
        </w:rPr>
        <w:t xml:space="preserve"> munkavállalási céllal</w:t>
      </w:r>
      <w:r w:rsidR="0068548E">
        <w:rPr>
          <w:rFonts w:ascii="Garamond" w:hAnsi="Garamond" w:cstheme="minorHAnsi"/>
          <w:sz w:val="24"/>
          <w:szCs w:val="24"/>
        </w:rPr>
        <w:t xml:space="preserve">, ami a </w:t>
      </w:r>
      <w:r w:rsidR="00B7770F">
        <w:rPr>
          <w:rFonts w:ascii="Garamond" w:hAnsi="Garamond" w:cstheme="minorHAnsi"/>
          <w:sz w:val="24"/>
          <w:szCs w:val="24"/>
        </w:rPr>
        <w:t>helyben foglalkoztatottak</w:t>
      </w:r>
      <w:r w:rsidR="0068548E">
        <w:rPr>
          <w:rFonts w:ascii="Garamond" w:hAnsi="Garamond" w:cstheme="minorHAnsi"/>
          <w:sz w:val="24"/>
          <w:szCs w:val="24"/>
        </w:rPr>
        <w:t xml:space="preserve"> </w:t>
      </w:r>
      <w:r w:rsidR="0028176F">
        <w:rPr>
          <w:rFonts w:ascii="Garamond" w:hAnsi="Garamond" w:cstheme="minorHAnsi"/>
          <w:sz w:val="24"/>
          <w:szCs w:val="24"/>
        </w:rPr>
        <w:t>41</w:t>
      </w:r>
      <w:r w:rsidR="0068548E">
        <w:rPr>
          <w:rFonts w:ascii="Garamond" w:hAnsi="Garamond" w:cstheme="minorHAnsi"/>
          <w:sz w:val="24"/>
          <w:szCs w:val="24"/>
        </w:rPr>
        <w:t>%-át jelentette</w:t>
      </w:r>
      <w:r>
        <w:rPr>
          <w:rFonts w:ascii="Garamond" w:hAnsi="Garamond" w:cstheme="minorHAnsi"/>
          <w:sz w:val="24"/>
          <w:szCs w:val="24"/>
        </w:rPr>
        <w:t xml:space="preserve">. </w:t>
      </w:r>
      <w:r w:rsidR="00B7770F">
        <w:rPr>
          <w:rFonts w:ascii="Garamond" w:hAnsi="Garamond" w:cstheme="minorHAnsi"/>
          <w:sz w:val="24"/>
          <w:szCs w:val="24"/>
        </w:rPr>
        <w:t xml:space="preserve">Az településre ingázók növekedése egyben az is jelenti, hogy </w:t>
      </w:r>
      <w:r w:rsidR="004D14C7">
        <w:rPr>
          <w:rFonts w:ascii="Garamond" w:hAnsi="Garamond" w:cstheme="minorHAnsi"/>
          <w:sz w:val="24"/>
          <w:szCs w:val="24"/>
        </w:rPr>
        <w:t>Mosonmagyaróvár munkaerőpiacán a</w:t>
      </w:r>
      <w:r w:rsidR="00B7770F">
        <w:rPr>
          <w:rFonts w:ascii="Garamond" w:hAnsi="Garamond" w:cstheme="minorHAnsi"/>
          <w:sz w:val="24"/>
          <w:szCs w:val="24"/>
        </w:rPr>
        <w:t xml:space="preserve"> külföldre ingázókat a belföldi ingázás mérsékelten tudja csak pótolni. </w:t>
      </w:r>
    </w:p>
    <w:p w14:paraId="59838267" w14:textId="77777777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</w:p>
    <w:p w14:paraId="0BBEAD70" w14:textId="1575BC11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Mosonmagyaróvár</w:t>
      </w:r>
      <w:r w:rsidR="0095187B">
        <w:rPr>
          <w:rFonts w:ascii="Garamond" w:hAnsi="Garamond" w:cstheme="minorHAnsi"/>
          <w:b/>
          <w:sz w:val="24"/>
          <w:szCs w:val="24"/>
        </w:rPr>
        <w:t xml:space="preserve"> lakónépességének </w:t>
      </w:r>
      <w:r w:rsidRPr="009F2E66">
        <w:rPr>
          <w:rFonts w:ascii="Garamond" w:hAnsi="Garamond" w:cstheme="minorHAnsi"/>
          <w:b/>
          <w:sz w:val="24"/>
          <w:szCs w:val="24"/>
        </w:rPr>
        <w:t>megoszlása munkavégzési hely szerint</w:t>
      </w:r>
    </w:p>
    <w:p w14:paraId="2D10632D" w14:textId="0E817177" w:rsidR="00672806" w:rsidRDefault="0095187B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noProof/>
        </w:rPr>
        <w:drawing>
          <wp:inline distT="0" distB="0" distL="0" distR="0" wp14:anchorId="0BF51DC9" wp14:editId="3F8F8A38">
            <wp:extent cx="5391509" cy="2133600"/>
            <wp:effectExtent l="0" t="0" r="0" b="0"/>
            <wp:docPr id="27" name="Diagram 27">
              <a:extLst xmlns:a="http://schemas.openxmlformats.org/drawingml/2006/main">
                <a:ext uri="{FF2B5EF4-FFF2-40B4-BE49-F238E27FC236}">
                  <a16:creationId xmlns:a16="http://schemas.microsoft.com/office/drawing/2014/main" id="{C405EC96-ADAD-47F6-A0DE-F4DCFAD00B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16EA96C2" w14:textId="77777777" w:rsidR="00241E62" w:rsidRPr="009F2E66" w:rsidRDefault="00241E62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68B985BE" w14:textId="77777777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Győr-Moson-Sopron vármegyében – szintén a magyar-osztrák-szlovák határhoz közeli elhelyezkedése miatt – a napi ingázásnak nagyon jelentős szerepe van: a foglalkoztatottaknak csak a fele dolgozott a saját lakóhelyén vagy a lakóhely településén, további harmada más magyarországi településre ingázott. Külföldre a foglalkoztatottak 13%-a (vármegyei összehasonlításban ez a legnagyobb arány), mintegy 31 ezer fő járt el napi vagy heti rendszerességgel, ez 2011-hez képest mintegy 17 ezer fős bővülést jelent. Mindez azt jelenti, hogy minden tizedik vármegyei külföldre ingázó mosonmagyaróvári lakhellyel rendelkezett. </w:t>
      </w:r>
    </w:p>
    <w:p w14:paraId="7780187F" w14:textId="77777777" w:rsidR="00305625" w:rsidRPr="009F2E66" w:rsidRDefault="00305625" w:rsidP="00241E62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0C644B57" w14:textId="77777777" w:rsidR="00672806" w:rsidRPr="009F2E66" w:rsidRDefault="00672806" w:rsidP="00241E62">
      <w:pPr>
        <w:keepNext/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foglalkoztatott népesség összetétele a munkavégzési hely szerint, 2022</w:t>
      </w:r>
    </w:p>
    <w:p w14:paraId="7EAB0DFC" w14:textId="639B44CF" w:rsidR="0067280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1C3DE41" wp14:editId="5A5F20FD">
            <wp:extent cx="5295900" cy="2044268"/>
            <wp:effectExtent l="0" t="0" r="0" b="0"/>
            <wp:docPr id="17" name="Diagram 17">
              <a:extLst xmlns:a="http://schemas.openxmlformats.org/drawingml/2006/main">
                <a:ext uri="{FF2B5EF4-FFF2-40B4-BE49-F238E27FC236}">
                  <a16:creationId xmlns:a16="http://schemas.microsoft.com/office/drawing/2014/main" id="{A493D693-D744-428B-B90A-BBED6A3857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697D64D" w14:textId="61131848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lastRenderedPageBreak/>
        <w:t>A mosonmagyaróvári foglalkoztatottak közül mintegy 3,5 ezren ingáztak belföldre, ebből 3,1</w:t>
      </w:r>
      <w:r w:rsidR="0068548E">
        <w:rPr>
          <w:rFonts w:ascii="Garamond" w:hAnsi="Garamond" w:cstheme="minorHAnsi"/>
          <w:sz w:val="24"/>
          <w:szCs w:val="24"/>
        </w:rPr>
        <w:t> </w:t>
      </w:r>
      <w:r w:rsidRPr="009F2E66">
        <w:rPr>
          <w:rFonts w:ascii="Garamond" w:hAnsi="Garamond" w:cstheme="minorHAnsi"/>
          <w:sz w:val="24"/>
          <w:szCs w:val="24"/>
        </w:rPr>
        <w:t xml:space="preserve">ezren a vármegyén belül, míg Budapestre 213-an jártak el naponta dolgozni. </w:t>
      </w:r>
    </w:p>
    <w:p w14:paraId="3A055058" w14:textId="363531E5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A munkavégzési célú ingázás legfőbb külföldi célterülete Ausztria volt. A külföldre ingázók 90%-a (3,1 ezer fő) ebben az országban dolgozott. Szlovákiába mindössze 195-en jártak át naponta, azonban megjegyzendő, hogy a Mosonmagyaróvári járás területéről több mint 3 ezren ingáztak északi szomszédunkhoz</w:t>
      </w:r>
      <w:r w:rsidR="0068548E">
        <w:rPr>
          <w:rFonts w:ascii="Garamond" w:hAnsi="Garamond" w:cstheme="minorHAnsi"/>
          <w:sz w:val="24"/>
          <w:szCs w:val="24"/>
        </w:rPr>
        <w:t>, amit jelentősen befolyásol a határ túloldaláról Magyarországra költöző szlovák állampolgárok száma (a jelenség Rajka település esetében a leginkább szembetűnő)</w:t>
      </w:r>
      <w:r w:rsidRPr="009F2E66">
        <w:rPr>
          <w:rFonts w:ascii="Garamond" w:hAnsi="Garamond" w:cstheme="minorHAnsi"/>
          <w:sz w:val="24"/>
          <w:szCs w:val="24"/>
        </w:rPr>
        <w:t>.</w:t>
      </w:r>
    </w:p>
    <w:p w14:paraId="7487154F" w14:textId="77777777" w:rsidR="002E6E2F" w:rsidRPr="009F2E66" w:rsidRDefault="002E6E2F" w:rsidP="00672806">
      <w:pPr>
        <w:spacing w:after="120" w:line="24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7C46DF74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külföldre ingázó foglalkoztatottak főbb célországaik szerint, 2022</w:t>
      </w:r>
    </w:p>
    <w:p w14:paraId="45F7590E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noProof/>
          <w:sz w:val="24"/>
          <w:szCs w:val="24"/>
          <w:lang w:eastAsia="hu-HU"/>
        </w:rPr>
        <w:drawing>
          <wp:inline distT="0" distB="0" distL="0" distR="0" wp14:anchorId="3E214928" wp14:editId="42220773">
            <wp:extent cx="5287645" cy="2375307"/>
            <wp:effectExtent l="0" t="0" r="8255" b="6350"/>
            <wp:docPr id="11" name="Diagram 11">
              <a:extLst xmlns:a="http://schemas.openxmlformats.org/drawingml/2006/main">
                <a:ext uri="{FF2B5EF4-FFF2-40B4-BE49-F238E27FC236}">
                  <a16:creationId xmlns:a16="http://schemas.microsoft.com/office/drawing/2014/main" id="{769B3750-309A-41C4-AB86-1707A9DF11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3D2047ED" w14:textId="77777777" w:rsidR="00672806" w:rsidRPr="009F2E66" w:rsidRDefault="00672806" w:rsidP="00672806">
      <w:pPr>
        <w:spacing w:after="120" w:line="240" w:lineRule="auto"/>
        <w:rPr>
          <w:rFonts w:ascii="Garamond" w:hAnsi="Garamond" w:cstheme="minorHAnsi"/>
          <w:sz w:val="24"/>
          <w:szCs w:val="24"/>
        </w:rPr>
      </w:pPr>
    </w:p>
    <w:p w14:paraId="7419FEF4" w14:textId="77777777" w:rsidR="00672806" w:rsidRPr="00BA41D6" w:rsidRDefault="00672806" w:rsidP="00305625">
      <w:pPr>
        <w:pStyle w:val="Cmsor3"/>
        <w:spacing w:before="120" w:after="120"/>
        <w:rPr>
          <w:rFonts w:ascii="Garamond" w:hAnsi="Garamond"/>
          <w:sz w:val="28"/>
          <w:szCs w:val="28"/>
        </w:rPr>
      </w:pPr>
      <w:bookmarkStart w:id="16" w:name="_Toc176169397"/>
      <w:r w:rsidRPr="00BA41D6">
        <w:rPr>
          <w:rFonts w:ascii="Garamond" w:hAnsi="Garamond"/>
          <w:sz w:val="28"/>
          <w:szCs w:val="28"/>
        </w:rPr>
        <w:t>A külföldi állampolgárságú népesség jellemzői</w:t>
      </w:r>
      <w:bookmarkEnd w:id="16"/>
    </w:p>
    <w:p w14:paraId="2456CB3B" w14:textId="0589EC9F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Mosonmagyaróváron a 2022-es népszámlálás alkalmával – az előző cenzusoknál lényegesen több - 1516 külföldi állampolgárt</w:t>
      </w:r>
      <w:r w:rsidR="00274991">
        <w:rPr>
          <w:rStyle w:val="Lbjegyzet-hivatkozs"/>
          <w:rFonts w:ascii="Garamond" w:hAnsi="Garamond" w:cstheme="minorHAnsi"/>
          <w:sz w:val="24"/>
          <w:szCs w:val="24"/>
        </w:rPr>
        <w:footnoteReference w:id="6"/>
      </w:r>
      <w:r w:rsidRPr="009F2E66">
        <w:rPr>
          <w:rFonts w:ascii="Garamond" w:hAnsi="Garamond" w:cstheme="minorHAnsi"/>
          <w:sz w:val="24"/>
          <w:szCs w:val="24"/>
        </w:rPr>
        <w:t xml:space="preserve"> írtak össze, azaz ennyi külföldinek volt Mosonmagyaróvár az állandó vagy ideiglenes lakhelye.</w:t>
      </w:r>
      <w:r>
        <w:rPr>
          <w:rFonts w:ascii="Garamond" w:hAnsi="Garamond" w:cstheme="minorHAnsi"/>
          <w:sz w:val="24"/>
          <w:szCs w:val="24"/>
        </w:rPr>
        <w:t xml:space="preserve"> Ez azt is jelenti, hogy minden tizedik Győr-Moson-Sopron vármegyei külföldi állampolgár Mosonmagyaróváron él</w:t>
      </w:r>
      <w:r w:rsidR="00405790">
        <w:rPr>
          <w:rFonts w:ascii="Garamond" w:hAnsi="Garamond" w:cstheme="minorHAnsi"/>
          <w:sz w:val="24"/>
          <w:szCs w:val="24"/>
        </w:rPr>
        <w:t>t</w:t>
      </w:r>
      <w:r>
        <w:rPr>
          <w:rFonts w:ascii="Garamond" w:hAnsi="Garamond" w:cstheme="minorHAnsi"/>
          <w:sz w:val="24"/>
          <w:szCs w:val="24"/>
        </w:rPr>
        <w:t xml:space="preserve">. </w:t>
      </w:r>
      <w:r w:rsidR="00F11B64">
        <w:rPr>
          <w:rFonts w:ascii="Garamond" w:hAnsi="Garamond" w:cstheme="minorHAnsi"/>
          <w:sz w:val="24"/>
          <w:szCs w:val="24"/>
        </w:rPr>
        <w:t xml:space="preserve">A külföldiek körében, akár a teljes népesség között 53%- volt a nők aránya. </w:t>
      </w:r>
    </w:p>
    <w:p w14:paraId="30BF6230" w14:textId="10D8656D" w:rsidR="0067280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 külföldi </w:t>
      </w:r>
      <w:r w:rsidRPr="009F2E66">
        <w:rPr>
          <w:rFonts w:ascii="Garamond" w:hAnsi="Garamond" w:cstheme="minorHAnsi"/>
          <w:sz w:val="24"/>
          <w:szCs w:val="24"/>
        </w:rPr>
        <w:t>népességnek kevéssel több, mint a fele európai, de nem Európai Uniós ország állampolgára. Állampolgárság szerint az ukránok</w:t>
      </w:r>
      <w:r w:rsidR="00F11B64">
        <w:rPr>
          <w:rFonts w:ascii="Garamond" w:hAnsi="Garamond" w:cstheme="minorHAnsi"/>
          <w:sz w:val="24"/>
          <w:szCs w:val="24"/>
        </w:rPr>
        <w:t xml:space="preserve"> (630 fő)</w:t>
      </w:r>
      <w:r w:rsidRPr="009F2E66">
        <w:rPr>
          <w:rFonts w:ascii="Garamond" w:hAnsi="Garamond" w:cstheme="minorHAnsi"/>
          <w:sz w:val="24"/>
          <w:szCs w:val="24"/>
        </w:rPr>
        <w:t>, a szlovákok</w:t>
      </w:r>
      <w:r w:rsidR="00F11B64">
        <w:rPr>
          <w:rFonts w:ascii="Garamond" w:hAnsi="Garamond" w:cstheme="minorHAnsi"/>
          <w:sz w:val="24"/>
          <w:szCs w:val="24"/>
        </w:rPr>
        <w:t xml:space="preserve"> (430 fő)</w:t>
      </w:r>
      <w:r w:rsidRPr="009F2E66">
        <w:rPr>
          <w:rFonts w:ascii="Garamond" w:hAnsi="Garamond" w:cstheme="minorHAnsi"/>
          <w:sz w:val="24"/>
          <w:szCs w:val="24"/>
        </w:rPr>
        <w:t xml:space="preserve"> és a szerbek</w:t>
      </w:r>
      <w:r w:rsidR="00F11B64">
        <w:rPr>
          <w:rFonts w:ascii="Garamond" w:hAnsi="Garamond" w:cstheme="minorHAnsi"/>
          <w:sz w:val="24"/>
          <w:szCs w:val="24"/>
        </w:rPr>
        <w:t xml:space="preserve"> (101 fő)</w:t>
      </w:r>
      <w:r w:rsidRPr="009F2E66">
        <w:rPr>
          <w:rFonts w:ascii="Garamond" w:hAnsi="Garamond" w:cstheme="minorHAnsi"/>
          <w:sz w:val="24"/>
          <w:szCs w:val="24"/>
        </w:rPr>
        <w:t xml:space="preserve"> teszik ki a Mosonmagyaróváron élő külföldiek több, mint háromnegyedét</w:t>
      </w:r>
      <w:r>
        <w:rPr>
          <w:rFonts w:ascii="Garamond" w:hAnsi="Garamond" w:cstheme="minorHAnsi"/>
          <w:sz w:val="24"/>
          <w:szCs w:val="24"/>
        </w:rPr>
        <w:t>. Az előző népszámláláshoz képest mért többlet szinte kizárólag az ukrán állampolgároknak köszönhető.</w:t>
      </w:r>
    </w:p>
    <w:p w14:paraId="58B7C5C3" w14:textId="77777777" w:rsidR="0044793C" w:rsidRPr="009F2E66" w:rsidRDefault="0044793C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</w:p>
    <w:p w14:paraId="3926976A" w14:textId="77777777" w:rsidR="00672806" w:rsidRPr="009F2E66" w:rsidRDefault="00672806" w:rsidP="00455CE1">
      <w:pPr>
        <w:keepNext/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lastRenderedPageBreak/>
        <w:t>A külföldi állampolgárságú népesség száma Mosonmagyaróváron</w:t>
      </w:r>
    </w:p>
    <w:p w14:paraId="188B9E65" w14:textId="1D2AA867" w:rsidR="0067280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noProof/>
          <w:sz w:val="24"/>
          <w:szCs w:val="24"/>
          <w:lang w:eastAsia="hu-HU"/>
        </w:rPr>
        <w:drawing>
          <wp:inline distT="0" distB="0" distL="0" distR="0" wp14:anchorId="0D16ADB1" wp14:editId="2C917411">
            <wp:extent cx="4352925" cy="1906438"/>
            <wp:effectExtent l="0" t="0" r="0" b="0"/>
            <wp:docPr id="12" name="Diagram 12">
              <a:extLst xmlns:a="http://schemas.openxmlformats.org/drawingml/2006/main">
                <a:ext uri="{FF2B5EF4-FFF2-40B4-BE49-F238E27FC236}">
                  <a16:creationId xmlns:a16="http://schemas.microsoft.com/office/drawing/2014/main" id="{843591FE-BC42-4F3C-8186-FEEE80FCB7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088B33BD" w14:textId="77777777" w:rsidR="0044793C" w:rsidRPr="009F2E66" w:rsidRDefault="0044793C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</w:rPr>
      </w:pPr>
    </w:p>
    <w:p w14:paraId="506CF879" w14:textId="77777777" w:rsidR="00672806" w:rsidRPr="009F2E66" w:rsidRDefault="00672806" w:rsidP="00672806">
      <w:pPr>
        <w:spacing w:after="12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A városban élő külföldiek korszerkezete az aktív korúak </w:t>
      </w:r>
      <w:r>
        <w:rPr>
          <w:rFonts w:ascii="Garamond" w:hAnsi="Garamond" w:cstheme="minorHAnsi"/>
          <w:sz w:val="24"/>
          <w:szCs w:val="24"/>
        </w:rPr>
        <w:t>dominanciáját mutatja</w:t>
      </w:r>
      <w:r w:rsidRPr="009F2E66">
        <w:rPr>
          <w:rFonts w:ascii="Garamond" w:hAnsi="Garamond" w:cstheme="minorHAnsi"/>
          <w:sz w:val="24"/>
          <w:szCs w:val="24"/>
        </w:rPr>
        <w:t>: 83%-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15–64 éves, ez 16 százalékponttal magasabb, mint a mosonmagyaróvári átlag. Ennek megfelelően a gyermekek és az idősek aránya alacsonyabb. </w:t>
      </w:r>
    </w:p>
    <w:p w14:paraId="7F852B65" w14:textId="34977506" w:rsidR="00672806" w:rsidRDefault="00672806" w:rsidP="00672806">
      <w:pPr>
        <w:spacing w:after="12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Noha arányaiban több az aktív korú személy, </w:t>
      </w:r>
      <w:r>
        <w:rPr>
          <w:rFonts w:ascii="Garamond" w:hAnsi="Garamond" w:cstheme="minorHAnsi"/>
          <w:sz w:val="24"/>
          <w:szCs w:val="24"/>
        </w:rPr>
        <w:t>részben a munkavállalási célú ideérkezés miatt a</w:t>
      </w:r>
      <w:r w:rsidRPr="009F2E66">
        <w:rPr>
          <w:rFonts w:ascii="Garamond" w:hAnsi="Garamond" w:cstheme="minorHAnsi"/>
          <w:sz w:val="24"/>
          <w:szCs w:val="24"/>
        </w:rPr>
        <w:t xml:space="preserve"> külföldiek között mégis több a nőtlen, hajadon, ugyanakkor kevesebb az elvált és az özvegy. A 15 éve</w:t>
      </w:r>
      <w:r>
        <w:rPr>
          <w:rFonts w:ascii="Garamond" w:hAnsi="Garamond" w:cstheme="minorHAnsi"/>
          <w:sz w:val="24"/>
          <w:szCs w:val="24"/>
        </w:rPr>
        <w:t>s és idősebb</w:t>
      </w:r>
      <w:r w:rsidRPr="009F2E66">
        <w:rPr>
          <w:rFonts w:ascii="Garamond" w:hAnsi="Garamond" w:cstheme="minorHAnsi"/>
          <w:sz w:val="24"/>
          <w:szCs w:val="24"/>
        </w:rPr>
        <w:t xml:space="preserve"> külföldi népesség (1396 fő) 51%-a volt nőtlen, vagy hajadon, amely 17</w:t>
      </w:r>
      <w:r w:rsidR="00556EE9">
        <w:rPr>
          <w:rFonts w:ascii="Garamond" w:hAnsi="Garamond" w:cstheme="minorHAnsi"/>
          <w:sz w:val="24"/>
          <w:szCs w:val="24"/>
        </w:rPr>
        <w:t> </w:t>
      </w:r>
      <w:r w:rsidRPr="009F2E66">
        <w:rPr>
          <w:rFonts w:ascii="Garamond" w:hAnsi="Garamond" w:cstheme="minorHAnsi"/>
          <w:sz w:val="24"/>
          <w:szCs w:val="24"/>
        </w:rPr>
        <w:t>százalékponttal haladta meg a városi átlagot.</w:t>
      </w:r>
    </w:p>
    <w:p w14:paraId="3991715D" w14:textId="77777777" w:rsidR="00455CE1" w:rsidRPr="009F2E66" w:rsidRDefault="00455CE1" w:rsidP="00672806">
      <w:pPr>
        <w:spacing w:after="120" w:line="24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32DEC20B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15 éve</w:t>
      </w:r>
      <w:r>
        <w:rPr>
          <w:rFonts w:ascii="Garamond" w:hAnsi="Garamond" w:cstheme="minorHAnsi"/>
          <w:b/>
          <w:sz w:val="24"/>
          <w:szCs w:val="24"/>
        </w:rPr>
        <w:t>s és idősebb</w:t>
      </w:r>
      <w:r w:rsidRPr="009F2E66">
        <w:rPr>
          <w:rFonts w:ascii="Garamond" w:hAnsi="Garamond" w:cstheme="minorHAnsi"/>
          <w:b/>
          <w:sz w:val="24"/>
          <w:szCs w:val="24"/>
        </w:rPr>
        <w:t xml:space="preserve"> mosonmagyaróvári népesség családi állapot szerint, 2022</w:t>
      </w:r>
    </w:p>
    <w:p w14:paraId="26C6FFAE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noProof/>
          <w:sz w:val="24"/>
          <w:szCs w:val="24"/>
          <w:lang w:eastAsia="hu-HU"/>
        </w:rPr>
        <w:drawing>
          <wp:inline distT="0" distB="0" distL="0" distR="0" wp14:anchorId="608FC32C" wp14:editId="1C8BDC1B">
            <wp:extent cx="5212080" cy="1992701"/>
            <wp:effectExtent l="0" t="0" r="7620" b="7620"/>
            <wp:docPr id="13" name="Diagram 13">
              <a:extLst xmlns:a="http://schemas.openxmlformats.org/drawingml/2006/main">
                <a:ext uri="{FF2B5EF4-FFF2-40B4-BE49-F238E27FC236}">
                  <a16:creationId xmlns:a16="http://schemas.microsoft.com/office/drawing/2014/main" id="{3C61DB45-A43F-4E6C-A9FF-994FE1FA1F0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3B4B8E54" w14:textId="77777777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</w:p>
    <w:p w14:paraId="5C9FF75E" w14:textId="77777777" w:rsidR="00672806" w:rsidRPr="009F2E66" w:rsidRDefault="00672806" w:rsidP="00672806">
      <w:pPr>
        <w:spacing w:after="120" w:line="240" w:lineRule="auto"/>
        <w:ind w:firstLine="284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>A 7 éves</w:t>
      </w:r>
      <w:r>
        <w:rPr>
          <w:rFonts w:ascii="Garamond" w:hAnsi="Garamond" w:cstheme="minorHAnsi"/>
          <w:sz w:val="24"/>
          <w:szCs w:val="24"/>
        </w:rPr>
        <w:t xml:space="preserve"> és</w:t>
      </w:r>
      <w:r w:rsidRPr="009F2E66">
        <w:rPr>
          <w:rFonts w:ascii="Garamond" w:hAnsi="Garamond" w:cstheme="minorHAnsi"/>
          <w:sz w:val="24"/>
          <w:szCs w:val="24"/>
        </w:rPr>
        <w:t xml:space="preserve"> idősebb külföldi állampolgárok (1468 fő) harmadának a legmagasabb iskolai végzettsége az érettségi, további 22%-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diplomás, szintén 22%-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legfeljebb általános iskolai végzettséggel rendelkez</w:t>
      </w:r>
      <w:r>
        <w:rPr>
          <w:rFonts w:ascii="Garamond" w:hAnsi="Garamond" w:cstheme="minorHAnsi"/>
          <w:sz w:val="24"/>
          <w:szCs w:val="24"/>
        </w:rPr>
        <w:t>ett a népszámlálás idején</w:t>
      </w:r>
      <w:r w:rsidRPr="009F2E66">
        <w:rPr>
          <w:rFonts w:ascii="Garamond" w:hAnsi="Garamond" w:cstheme="minorHAnsi"/>
          <w:sz w:val="24"/>
          <w:szCs w:val="24"/>
        </w:rPr>
        <w:t xml:space="preserve">. A mosonmagyaróvári átlag ehhez hasonlóan alakul, azzal a különbséggel, hogy arányaiban kevesebb a diplomás és több a szakképzettséggel rendelkező. </w:t>
      </w:r>
    </w:p>
    <w:p w14:paraId="120CFF32" w14:textId="77777777" w:rsidR="00672806" w:rsidRPr="009F2E66" w:rsidRDefault="00672806" w:rsidP="00672806">
      <w:pPr>
        <w:keepNext/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lastRenderedPageBreak/>
        <w:t>A 7 éve</w:t>
      </w:r>
      <w:r>
        <w:rPr>
          <w:rFonts w:ascii="Garamond" w:hAnsi="Garamond" w:cstheme="minorHAnsi"/>
          <w:b/>
          <w:sz w:val="24"/>
          <w:szCs w:val="24"/>
        </w:rPr>
        <w:t>s és idősebb</w:t>
      </w:r>
      <w:r w:rsidRPr="009F2E66">
        <w:rPr>
          <w:rFonts w:ascii="Garamond" w:hAnsi="Garamond" w:cstheme="minorHAnsi"/>
          <w:b/>
          <w:sz w:val="24"/>
          <w:szCs w:val="24"/>
        </w:rPr>
        <w:t xml:space="preserve"> mosonmagyaróvári népesség </w:t>
      </w:r>
      <w:r>
        <w:rPr>
          <w:rFonts w:ascii="Garamond" w:hAnsi="Garamond" w:cstheme="minorHAnsi"/>
          <w:b/>
          <w:sz w:val="24"/>
          <w:szCs w:val="24"/>
        </w:rPr>
        <w:br/>
      </w:r>
      <w:r w:rsidRPr="009F2E66">
        <w:rPr>
          <w:rFonts w:ascii="Garamond" w:hAnsi="Garamond" w:cstheme="minorHAnsi"/>
          <w:b/>
          <w:sz w:val="24"/>
          <w:szCs w:val="24"/>
        </w:rPr>
        <w:t>legmagasabb iskolai végzettség szerint; 2022</w:t>
      </w:r>
    </w:p>
    <w:p w14:paraId="17A6CAE7" w14:textId="77777777" w:rsidR="0067280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  <w:highlight w:val="yellow"/>
        </w:rPr>
      </w:pPr>
      <w:r w:rsidRPr="00C7691F">
        <w:rPr>
          <w:rFonts w:ascii="Garamond" w:hAnsi="Garamond" w:cstheme="minorHAnsi"/>
          <w:noProof/>
          <w:sz w:val="20"/>
          <w:szCs w:val="20"/>
          <w:lang w:eastAsia="hu-HU"/>
        </w:rPr>
        <w:drawing>
          <wp:inline distT="0" distB="0" distL="0" distR="0" wp14:anchorId="4854B03C" wp14:editId="214DAA6B">
            <wp:extent cx="5579110" cy="2185758"/>
            <wp:effectExtent l="0" t="0" r="2540" b="5080"/>
            <wp:docPr id="10" name="Diagram 10">
              <a:extLst xmlns:a="http://schemas.openxmlformats.org/drawingml/2006/main">
                <a:ext uri="{FF2B5EF4-FFF2-40B4-BE49-F238E27FC236}">
                  <a16:creationId xmlns:a16="http://schemas.microsoft.com/office/drawing/2014/main" id="{26D41FA7-FD59-4D2E-9D22-925E83A7F2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74C2BA0F" w14:textId="77777777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sz w:val="24"/>
          <w:szCs w:val="24"/>
          <w:highlight w:val="yellow"/>
        </w:rPr>
      </w:pPr>
    </w:p>
    <w:p w14:paraId="6D68CFDA" w14:textId="77777777" w:rsidR="00672806" w:rsidRPr="009F2E66" w:rsidRDefault="00672806" w:rsidP="00672806">
      <w:pPr>
        <w:spacing w:after="12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A külföldi állampolgárok között 101 fő járt valamilyen közoktatási intézménybe, közülük 69-en alapfokú, 21-en középfokú és 11-en felsőfokú tanulmányokat folytattak. Külföldi oktatási intézménybe 26-an jártak. </w:t>
      </w:r>
    </w:p>
    <w:p w14:paraId="68FAC884" w14:textId="31712C1D" w:rsidR="00672806" w:rsidRPr="009F2E66" w:rsidRDefault="00672806" w:rsidP="00672806">
      <w:pPr>
        <w:spacing w:after="12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9F2E66">
        <w:rPr>
          <w:rFonts w:ascii="Garamond" w:hAnsi="Garamond" w:cstheme="minorHAnsi"/>
          <w:sz w:val="24"/>
          <w:szCs w:val="24"/>
        </w:rPr>
        <w:t xml:space="preserve">A korszerkezet és a családi állapot különbségeivel összhangban, a </w:t>
      </w:r>
      <w:r>
        <w:rPr>
          <w:rFonts w:ascii="Garamond" w:hAnsi="Garamond" w:cstheme="minorHAnsi"/>
          <w:sz w:val="24"/>
          <w:szCs w:val="24"/>
        </w:rPr>
        <w:t>M</w:t>
      </w:r>
      <w:r w:rsidRPr="009F2E66">
        <w:rPr>
          <w:rFonts w:ascii="Garamond" w:hAnsi="Garamond" w:cstheme="minorHAnsi"/>
          <w:sz w:val="24"/>
          <w:szCs w:val="24"/>
        </w:rPr>
        <w:t>osonmagyaróvár</w:t>
      </w:r>
      <w:r>
        <w:rPr>
          <w:rFonts w:ascii="Garamond" w:hAnsi="Garamond" w:cstheme="minorHAnsi"/>
          <w:sz w:val="24"/>
          <w:szCs w:val="24"/>
        </w:rPr>
        <w:t>on élő</w:t>
      </w:r>
      <w:r w:rsidRPr="009F2E66">
        <w:rPr>
          <w:rFonts w:ascii="Garamond" w:hAnsi="Garamond" w:cstheme="minorHAnsi"/>
          <w:sz w:val="24"/>
          <w:szCs w:val="24"/>
        </w:rPr>
        <w:t xml:space="preserve"> külföldi állampolgárok gazdasági aktivitása is eltér a városi átlagoktól. A mintegy 1400 </w:t>
      </w:r>
      <w:r>
        <w:rPr>
          <w:rFonts w:ascii="Garamond" w:hAnsi="Garamond" w:cstheme="minorHAnsi"/>
          <w:sz w:val="24"/>
          <w:szCs w:val="24"/>
        </w:rPr>
        <w:t xml:space="preserve">fő </w:t>
      </w:r>
      <w:r w:rsidRPr="009F2E66">
        <w:rPr>
          <w:rFonts w:ascii="Garamond" w:hAnsi="Garamond" w:cstheme="minorHAnsi"/>
          <w:sz w:val="24"/>
          <w:szCs w:val="24"/>
        </w:rPr>
        <w:t>15 éves</w:t>
      </w:r>
      <w:r>
        <w:rPr>
          <w:rFonts w:ascii="Garamond" w:hAnsi="Garamond" w:cstheme="minorHAnsi"/>
          <w:sz w:val="24"/>
          <w:szCs w:val="24"/>
        </w:rPr>
        <w:t xml:space="preserve"> és</w:t>
      </w:r>
      <w:r w:rsidRPr="009F2E66">
        <w:rPr>
          <w:rFonts w:ascii="Garamond" w:hAnsi="Garamond" w:cstheme="minorHAnsi"/>
          <w:sz w:val="24"/>
          <w:szCs w:val="24"/>
        </w:rPr>
        <w:t xml:space="preserve"> idősebb külföldi közel nyolctizede volt foglalkoztatott, 12%-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ellátásban részesülő inaktív, 7,5%-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eltartott és mindössze 1,4%-</w:t>
      </w:r>
      <w:proofErr w:type="spellStart"/>
      <w:r w:rsidRPr="009F2E66">
        <w:rPr>
          <w:rFonts w:ascii="Garamond" w:hAnsi="Garamond" w:cstheme="minorHAnsi"/>
          <w:sz w:val="24"/>
          <w:szCs w:val="24"/>
        </w:rPr>
        <w:t>uk</w:t>
      </w:r>
      <w:proofErr w:type="spellEnd"/>
      <w:r w:rsidRPr="009F2E66">
        <w:rPr>
          <w:rFonts w:ascii="Garamond" w:hAnsi="Garamond" w:cstheme="minorHAnsi"/>
          <w:sz w:val="24"/>
          <w:szCs w:val="24"/>
        </w:rPr>
        <w:t xml:space="preserve"> volt munkanélküli. </w:t>
      </w:r>
      <w:r w:rsidR="005A0378">
        <w:rPr>
          <w:rFonts w:ascii="Garamond" w:hAnsi="Garamond" w:cstheme="minorHAnsi"/>
          <w:sz w:val="24"/>
          <w:szCs w:val="24"/>
        </w:rPr>
        <w:t>Többségük a feldolgozóiparban vállalt munkát, de jelentős az a</w:t>
      </w:r>
      <w:r w:rsidR="005A0378" w:rsidRPr="00C1059F">
        <w:rPr>
          <w:rFonts w:ascii="Garamond" w:hAnsi="Garamond" w:cstheme="minorHAnsi"/>
          <w:sz w:val="24"/>
          <w:szCs w:val="24"/>
        </w:rPr>
        <w:t>dminisztratív és szolgáltatást támogató tevékenység</w:t>
      </w:r>
      <w:r w:rsidR="005A0378">
        <w:rPr>
          <w:rFonts w:ascii="Garamond" w:hAnsi="Garamond" w:cstheme="minorHAnsi"/>
          <w:sz w:val="24"/>
          <w:szCs w:val="24"/>
        </w:rPr>
        <w:t>et végzők száma is.</w:t>
      </w:r>
      <w:r w:rsidR="00556EE9">
        <w:rPr>
          <w:rFonts w:ascii="Garamond" w:hAnsi="Garamond" w:cstheme="minorHAnsi"/>
          <w:sz w:val="24"/>
          <w:szCs w:val="24"/>
        </w:rPr>
        <w:t xml:space="preserve"> </w:t>
      </w:r>
      <w:r w:rsidRPr="009F2E66">
        <w:rPr>
          <w:rFonts w:ascii="Garamond" w:hAnsi="Garamond" w:cstheme="minorHAnsi"/>
          <w:sz w:val="24"/>
          <w:szCs w:val="24"/>
        </w:rPr>
        <w:t>A foglalkoztatottak aránya 15 százalékponttal magasabb, az inaktívak aránya 12 százalékponttal alacsonyabb volt a városi átlagnál.</w:t>
      </w:r>
    </w:p>
    <w:p w14:paraId="06F8771B" w14:textId="77777777" w:rsidR="007B3166" w:rsidRDefault="007B316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7EB6690" w14:textId="44FDC6A1" w:rsidR="00672806" w:rsidRPr="009F2E66" w:rsidRDefault="00672806" w:rsidP="00672806">
      <w:pPr>
        <w:spacing w:after="12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F2E66">
        <w:rPr>
          <w:rFonts w:ascii="Garamond" w:hAnsi="Garamond" w:cstheme="minorHAnsi"/>
          <w:b/>
          <w:sz w:val="24"/>
          <w:szCs w:val="24"/>
        </w:rPr>
        <w:t>A 15 éve</w:t>
      </w:r>
      <w:r>
        <w:rPr>
          <w:rFonts w:ascii="Garamond" w:hAnsi="Garamond" w:cstheme="minorHAnsi"/>
          <w:b/>
          <w:sz w:val="24"/>
          <w:szCs w:val="24"/>
        </w:rPr>
        <w:t>s és idősebb</w:t>
      </w:r>
      <w:r w:rsidRPr="009F2E66">
        <w:rPr>
          <w:rFonts w:ascii="Garamond" w:hAnsi="Garamond" w:cstheme="minorHAnsi"/>
          <w:b/>
          <w:sz w:val="24"/>
          <w:szCs w:val="24"/>
        </w:rPr>
        <w:t xml:space="preserve"> mosonmagyaróvári népesség </w:t>
      </w:r>
      <w:r>
        <w:rPr>
          <w:rFonts w:ascii="Garamond" w:hAnsi="Garamond" w:cstheme="minorHAnsi"/>
          <w:b/>
          <w:sz w:val="24"/>
          <w:szCs w:val="24"/>
        </w:rPr>
        <w:br/>
      </w:r>
      <w:r w:rsidRPr="009F2E66">
        <w:rPr>
          <w:rFonts w:ascii="Garamond" w:hAnsi="Garamond" w:cstheme="minorHAnsi"/>
          <w:b/>
          <w:sz w:val="24"/>
          <w:szCs w:val="24"/>
        </w:rPr>
        <w:t>gazdasági aktivitás</w:t>
      </w:r>
      <w:r>
        <w:rPr>
          <w:rFonts w:ascii="Garamond" w:hAnsi="Garamond" w:cstheme="minorHAnsi"/>
          <w:b/>
          <w:sz w:val="24"/>
          <w:szCs w:val="24"/>
        </w:rPr>
        <w:t xml:space="preserve"> szerint, 2022</w:t>
      </w:r>
    </w:p>
    <w:p w14:paraId="1CCA90C2" w14:textId="77777777" w:rsidR="00672806" w:rsidRPr="00F96A24" w:rsidRDefault="00672806" w:rsidP="00672806">
      <w:pPr>
        <w:spacing w:after="120" w:line="240" w:lineRule="auto"/>
        <w:jc w:val="center"/>
        <w:rPr>
          <w:rFonts w:cstheme="minorHAnsi"/>
          <w:sz w:val="24"/>
          <w:szCs w:val="24"/>
        </w:rPr>
      </w:pPr>
      <w:r w:rsidRPr="00F3773A">
        <w:rPr>
          <w:rFonts w:ascii="Garamond" w:hAnsi="Garamond" w:cstheme="minorHAnsi"/>
          <w:noProof/>
          <w:sz w:val="24"/>
          <w:szCs w:val="24"/>
          <w:lang w:eastAsia="hu-HU"/>
        </w:rPr>
        <w:drawing>
          <wp:inline distT="0" distB="0" distL="0" distR="0" wp14:anchorId="4EA09E94" wp14:editId="420DD192">
            <wp:extent cx="4480129" cy="2691442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919" cy="2715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A92A9D" w14:textId="77777777" w:rsidR="00672806" w:rsidRPr="00B44E67" w:rsidRDefault="00672806" w:rsidP="00E50128">
      <w:pPr>
        <w:spacing w:after="120"/>
        <w:jc w:val="both"/>
        <w:rPr>
          <w:rFonts w:ascii="Garamond" w:hAnsi="Garamond"/>
          <w:sz w:val="24"/>
          <w:szCs w:val="24"/>
        </w:rPr>
      </w:pPr>
    </w:p>
    <w:sectPr w:rsidR="00672806" w:rsidRPr="00B44E67" w:rsidSect="00BA41D6">
      <w:headerReference w:type="even" r:id="rId30"/>
      <w:headerReference w:type="default" r:id="rId31"/>
      <w:footerReference w:type="default" r:id="rId3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98B41" w14:textId="77777777" w:rsidR="009C0518" w:rsidRDefault="009C0518" w:rsidP="00672806">
      <w:pPr>
        <w:spacing w:after="0" w:line="240" w:lineRule="auto"/>
      </w:pPr>
      <w:r>
        <w:separator/>
      </w:r>
    </w:p>
  </w:endnote>
  <w:endnote w:type="continuationSeparator" w:id="0">
    <w:p w14:paraId="2A1EB8C8" w14:textId="77777777" w:rsidR="009C0518" w:rsidRDefault="009C0518" w:rsidP="0067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5ECB1" w14:textId="65EDF5F1" w:rsidR="009E10B7" w:rsidRDefault="009E10B7">
    <w:pPr>
      <w:pStyle w:val="llb"/>
      <w:jc w:val="center"/>
    </w:pPr>
  </w:p>
  <w:p w14:paraId="34959C01" w14:textId="77777777" w:rsidR="009E10B7" w:rsidRDefault="009E10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005AF" w14:textId="77777777" w:rsidR="009C0518" w:rsidRDefault="009C0518" w:rsidP="00672806">
      <w:pPr>
        <w:spacing w:after="0" w:line="240" w:lineRule="auto"/>
      </w:pPr>
      <w:r>
        <w:separator/>
      </w:r>
    </w:p>
  </w:footnote>
  <w:footnote w:type="continuationSeparator" w:id="0">
    <w:p w14:paraId="4CC6D3B5" w14:textId="77777777" w:rsidR="009C0518" w:rsidRDefault="009C0518" w:rsidP="00672806">
      <w:pPr>
        <w:spacing w:after="0" w:line="240" w:lineRule="auto"/>
      </w:pPr>
      <w:r>
        <w:continuationSeparator/>
      </w:r>
    </w:p>
  </w:footnote>
  <w:footnote w:id="1">
    <w:p w14:paraId="779DA7BB" w14:textId="77777777" w:rsidR="009E10B7" w:rsidRPr="00BF5811" w:rsidRDefault="009E10B7" w:rsidP="00CD332A">
      <w:pPr>
        <w:pStyle w:val="Lbjegyzetszveg"/>
        <w:jc w:val="both"/>
        <w:rPr>
          <w:rFonts w:ascii="Garamond" w:hAnsi="Garamond"/>
        </w:rPr>
      </w:pPr>
      <w:r>
        <w:rPr>
          <w:rStyle w:val="Lbjegyzet-hivatkozs"/>
        </w:rPr>
        <w:footnoteRef/>
      </w:r>
      <w:r>
        <w:t xml:space="preserve"> </w:t>
      </w:r>
      <w:r w:rsidRPr="00BF5811">
        <w:rPr>
          <w:rFonts w:ascii="Garamond" w:hAnsi="Garamond"/>
        </w:rPr>
        <w:t>Magyarországon tartózkodó külföldi állampolgár: az a regisztrációval, vagy tartózkodásra, illetve letelepedésre jogosító engedéllyel rendelkező külföldi állampolgár, aki az adott év január 1-jén Magyarországon tartózkodott. A Magyarországon tartózkodó külföldi állampolgárok adatai 2012. január 1-jétől tartalmazzák a menekültként és oltalmazottként elismert személyek számát is.</w:t>
      </w:r>
      <w:r>
        <w:rPr>
          <w:rFonts w:ascii="Garamond" w:hAnsi="Garamond"/>
        </w:rPr>
        <w:t xml:space="preserve"> </w:t>
      </w:r>
      <w:r w:rsidRPr="00BF5811">
        <w:rPr>
          <w:rFonts w:ascii="Garamond" w:hAnsi="Garamond"/>
        </w:rPr>
        <w:t>A 2018-as referenciaévtől az elismert menekültek és oltalmazottak számának meghatározása becslést is tartalmaz.</w:t>
      </w:r>
    </w:p>
    <w:p w14:paraId="7638981B" w14:textId="77777777" w:rsidR="009E10B7" w:rsidRPr="00BF5811" w:rsidRDefault="009E10B7" w:rsidP="00CD332A">
      <w:pPr>
        <w:pStyle w:val="Lbjegyzetszveg"/>
        <w:jc w:val="both"/>
        <w:rPr>
          <w:rFonts w:ascii="Garamond" w:hAnsi="Garamond"/>
        </w:rPr>
      </w:pPr>
      <w:r w:rsidRPr="00BF5811">
        <w:rPr>
          <w:rFonts w:ascii="Garamond" w:hAnsi="Garamond"/>
        </w:rPr>
        <w:t>Forrás: Országos Idegenrendészeti Főigazgatóság (OIF) és Belügyminisztérium (BM).</w:t>
      </w:r>
    </w:p>
  </w:footnote>
  <w:footnote w:id="2">
    <w:p w14:paraId="743048A7" w14:textId="77777777" w:rsidR="009E10B7" w:rsidRPr="00030118" w:rsidRDefault="009E10B7" w:rsidP="00CD332A">
      <w:pPr>
        <w:pStyle w:val="Lbjegyzetszveg"/>
        <w:rPr>
          <w:rFonts w:ascii="Garamond" w:hAnsi="Garamond"/>
        </w:rPr>
      </w:pPr>
      <w:r w:rsidRPr="00030118">
        <w:rPr>
          <w:rStyle w:val="Lbjegyzet-hivatkozs"/>
          <w:rFonts w:ascii="Garamond" w:hAnsi="Garamond"/>
        </w:rPr>
        <w:footnoteRef/>
      </w:r>
      <w:r w:rsidRPr="00030118">
        <w:rPr>
          <w:rFonts w:ascii="Garamond" w:hAnsi="Garamond"/>
        </w:rPr>
        <w:t xml:space="preserve"> Magyarországra bevándorló külföldi állampolgár: az adott évben Magyarországra belépő, és a hatályos jogszabályoknak megfelelő tartózkodásra vagy letelepedésre jogosító engedélyt, vagy regisztrációs igazolást kapott külföldi állampolgár.</w:t>
      </w:r>
    </w:p>
  </w:footnote>
  <w:footnote w:id="3">
    <w:p w14:paraId="7B6030D1" w14:textId="77777777" w:rsidR="009E10B7" w:rsidRPr="00030118" w:rsidRDefault="009E10B7" w:rsidP="00CD332A">
      <w:pPr>
        <w:pStyle w:val="Lbjegyzetszveg"/>
        <w:rPr>
          <w:rFonts w:ascii="Garamond" w:hAnsi="Garamond"/>
        </w:rPr>
      </w:pPr>
      <w:r w:rsidRPr="00030118">
        <w:rPr>
          <w:rStyle w:val="Lbjegyzet-hivatkozs"/>
          <w:rFonts w:ascii="Garamond" w:hAnsi="Garamond"/>
        </w:rPr>
        <w:footnoteRef/>
      </w:r>
      <w:r w:rsidRPr="00030118">
        <w:rPr>
          <w:rFonts w:ascii="Garamond" w:hAnsi="Garamond"/>
        </w:rPr>
        <w:t xml:space="preserve"> Magyarországról kivándorló külföldi állampolgár: azon regisztrációval, vagy tartózkodásra, illetve letelepedésre jogosító engedéllyel rendelkező külföldi állampolgár, aki az adott évben Magyarországot a visszatérés szándéka nélkül elhagyta, akinek az engedély érvényessége lejárt és új engedélyt nem kért, valamint akinek az engedélyét visszavonás miatt érvénytelenítették.</w:t>
      </w:r>
    </w:p>
  </w:footnote>
  <w:footnote w:id="4">
    <w:p w14:paraId="30D7057D" w14:textId="77777777" w:rsidR="009E10B7" w:rsidRPr="006D4A80" w:rsidRDefault="009E10B7" w:rsidP="00672806">
      <w:pPr>
        <w:pStyle w:val="Lbjegyzetszveg"/>
        <w:jc w:val="both"/>
        <w:rPr>
          <w:rFonts w:ascii="Garamond" w:hAnsi="Garamond"/>
        </w:rPr>
      </w:pPr>
      <w:r w:rsidRPr="00877D4C">
        <w:rPr>
          <w:rStyle w:val="Lbjegyzet-hivatkozs"/>
          <w:rFonts w:ascii="Garamond" w:hAnsi="Garamond"/>
        </w:rPr>
        <w:footnoteRef/>
      </w:r>
      <w:r w:rsidRPr="00877D4C">
        <w:rPr>
          <w:rFonts w:ascii="Garamond" w:hAnsi="Garamond"/>
        </w:rPr>
        <w:t xml:space="preserve"> </w:t>
      </w:r>
      <w:r>
        <w:rPr>
          <w:rFonts w:ascii="Garamond" w:hAnsi="Garamond"/>
        </w:rPr>
        <w:t>M</w:t>
      </w:r>
      <w:r w:rsidRPr="00877D4C">
        <w:rPr>
          <w:rFonts w:ascii="Garamond" w:hAnsi="Garamond"/>
        </w:rPr>
        <w:t xml:space="preserve">ódszertani változás miatt a </w:t>
      </w:r>
      <w:r>
        <w:rPr>
          <w:rFonts w:ascii="Garamond" w:hAnsi="Garamond"/>
        </w:rPr>
        <w:t xml:space="preserve">gyermekgondozási </w:t>
      </w:r>
      <w:r w:rsidRPr="006D4A80">
        <w:rPr>
          <w:rFonts w:ascii="Garamond" w:hAnsi="Garamond"/>
        </w:rPr>
        <w:t xml:space="preserve">ellátás mellett dolgozókat már nem az inaktívak, hanem a gazdaságilag aktívakon belül a foglalkoztatottak közé számoljuk; bővebben: </w:t>
      </w:r>
      <w:hyperlink r:id="rId1" w:history="1">
        <w:r w:rsidRPr="006D4A80">
          <w:rPr>
            <w:rStyle w:val="Hiperhivatkozs"/>
            <w:rFonts w:ascii="Garamond" w:hAnsi="Garamond"/>
          </w:rPr>
          <w:t>STADAT – Módszertan – Munkaerő (ksh.hu)</w:t>
        </w:r>
      </w:hyperlink>
    </w:p>
  </w:footnote>
  <w:footnote w:id="5">
    <w:p w14:paraId="43FA4954" w14:textId="77777777" w:rsidR="009E10B7" w:rsidRDefault="009E10B7" w:rsidP="00672806">
      <w:pPr>
        <w:pStyle w:val="Lbjegyzetszveg"/>
      </w:pPr>
      <w:r>
        <w:rPr>
          <w:rStyle w:val="Lbjegyzet-hivatkozs"/>
        </w:rPr>
        <w:footnoteRef/>
      </w:r>
      <w:r>
        <w:t xml:space="preserve"> A</w:t>
      </w:r>
      <w:r w:rsidRPr="00072271">
        <w:rPr>
          <w:rFonts w:ascii="Garamond" w:hAnsi="Garamond"/>
        </w:rPr>
        <w:t>zok a foglalkoztatottak, akik tevékenységüket rendszeresen más-más településen végzik</w:t>
      </w:r>
    </w:p>
  </w:footnote>
  <w:footnote w:id="6">
    <w:p w14:paraId="1747371A" w14:textId="22F746A5" w:rsidR="009E10B7" w:rsidRPr="00882545" w:rsidRDefault="009E10B7" w:rsidP="00556EE9">
      <w:pPr>
        <w:pStyle w:val="Lbjegyzetszveg"/>
        <w:jc w:val="both"/>
        <w:rPr>
          <w:rFonts w:ascii="Garamond" w:hAnsi="Garamond"/>
        </w:rPr>
      </w:pPr>
      <w:r w:rsidRPr="00882545">
        <w:rPr>
          <w:rStyle w:val="Lbjegyzet-hivatkozs"/>
          <w:rFonts w:ascii="Garamond" w:hAnsi="Garamond"/>
        </w:rPr>
        <w:footnoteRef/>
      </w:r>
      <w:r w:rsidRPr="00882545">
        <w:rPr>
          <w:rFonts w:ascii="Garamond" w:hAnsi="Garamond"/>
        </w:rPr>
        <w:t xml:space="preserve"> A hazánkban élő külföldiek akkor tartoznak bele a lakónépességbe, ha legalább 12 hónapja életvitelszerűen Magyarországon élnek, vagy szándékoznak élni.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834852"/>
      <w:docPartObj>
        <w:docPartGallery w:val="Page Numbers (Top of Page)"/>
        <w:docPartUnique/>
      </w:docPartObj>
    </w:sdtPr>
    <w:sdtEndPr/>
    <w:sdtContent>
      <w:p w14:paraId="5BBBD581" w14:textId="49C37C4E" w:rsidR="009E10B7" w:rsidRDefault="009E10B7">
        <w:pPr>
          <w:pStyle w:val="lfej"/>
        </w:pPr>
        <w:r>
          <w:rPr>
            <w:noProof/>
            <w:lang w:eastAsia="hu-HU"/>
          </w:rPr>
          <w:drawing>
            <wp:anchor distT="0" distB="0" distL="114300" distR="114300" simplePos="0" relativeHeight="251658240" behindDoc="1" locked="0" layoutInCell="1" allowOverlap="1" wp14:anchorId="547422B4" wp14:editId="6567CD2C">
              <wp:simplePos x="0" y="0"/>
              <wp:positionH relativeFrom="margin">
                <wp:align>right</wp:align>
              </wp:positionH>
              <wp:positionV relativeFrom="paragraph">
                <wp:posOffset>-145415</wp:posOffset>
              </wp:positionV>
              <wp:extent cx="1037590" cy="425532"/>
              <wp:effectExtent l="0" t="0" r="0" b="0"/>
              <wp:wrapNone/>
              <wp:docPr id="25" name="Kép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" name="kshlogo_m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37590" cy="4255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0186C986" w14:textId="33BB0331" w:rsidR="009E10B7" w:rsidRDefault="009E10B7" w:rsidP="00BA41D6">
    <w:pPr>
      <w:pStyle w:val="lfej"/>
      <w:pBdr>
        <w:bottom w:val="single" w:sz="4" w:space="1" w:color="auto"/>
      </w:pBd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421919"/>
      <w:docPartObj>
        <w:docPartGallery w:val="Page Numbers (Top of Page)"/>
        <w:docPartUnique/>
      </w:docPartObj>
    </w:sdtPr>
    <w:sdtEndPr/>
    <w:sdtContent>
      <w:p w14:paraId="0DB04680" w14:textId="5634C888" w:rsidR="009E10B7" w:rsidRDefault="009E10B7">
        <w:pPr>
          <w:pStyle w:val="lfej"/>
          <w:jc w:val="right"/>
        </w:pPr>
        <w:r>
          <w:rPr>
            <w:noProof/>
            <w:lang w:eastAsia="hu-HU"/>
          </w:rPr>
          <w:drawing>
            <wp:anchor distT="0" distB="0" distL="114300" distR="114300" simplePos="0" relativeHeight="251660288" behindDoc="1" locked="0" layoutInCell="1" allowOverlap="1" wp14:anchorId="563B464E" wp14:editId="52092001">
              <wp:simplePos x="0" y="0"/>
              <wp:positionH relativeFrom="margin">
                <wp:posOffset>38100</wp:posOffset>
              </wp:positionH>
              <wp:positionV relativeFrom="paragraph">
                <wp:posOffset>-144145</wp:posOffset>
              </wp:positionV>
              <wp:extent cx="1037590" cy="425532"/>
              <wp:effectExtent l="0" t="0" r="0" b="0"/>
              <wp:wrapNone/>
              <wp:docPr id="26" name="Kép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" name="kshlogo_m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37590" cy="4255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08C447DA" w14:textId="7E8CE6D6" w:rsidR="009E10B7" w:rsidRDefault="009E10B7" w:rsidP="00BA41D6">
    <w:pPr>
      <w:pStyle w:val="lfej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618"/>
    <w:rsid w:val="00061553"/>
    <w:rsid w:val="000E4A0D"/>
    <w:rsid w:val="0014528A"/>
    <w:rsid w:val="00150C35"/>
    <w:rsid w:val="001518FF"/>
    <w:rsid w:val="001657B9"/>
    <w:rsid w:val="00184715"/>
    <w:rsid w:val="00185A3B"/>
    <w:rsid w:val="00191EB3"/>
    <w:rsid w:val="001A3CBD"/>
    <w:rsid w:val="002041B6"/>
    <w:rsid w:val="00221B4B"/>
    <w:rsid w:val="00241E62"/>
    <w:rsid w:val="00251A2E"/>
    <w:rsid w:val="002632A0"/>
    <w:rsid w:val="00274991"/>
    <w:rsid w:val="0028176F"/>
    <w:rsid w:val="002E6E2F"/>
    <w:rsid w:val="002F425E"/>
    <w:rsid w:val="00305625"/>
    <w:rsid w:val="0032775D"/>
    <w:rsid w:val="00336C82"/>
    <w:rsid w:val="00356732"/>
    <w:rsid w:val="003670F2"/>
    <w:rsid w:val="00384C68"/>
    <w:rsid w:val="003A0116"/>
    <w:rsid w:val="003D7DE2"/>
    <w:rsid w:val="00405790"/>
    <w:rsid w:val="00432657"/>
    <w:rsid w:val="004453B0"/>
    <w:rsid w:val="0044793C"/>
    <w:rsid w:val="00455CE1"/>
    <w:rsid w:val="00463117"/>
    <w:rsid w:val="004A0F17"/>
    <w:rsid w:val="004D14C7"/>
    <w:rsid w:val="00514477"/>
    <w:rsid w:val="0051764E"/>
    <w:rsid w:val="00540CD1"/>
    <w:rsid w:val="00556EE9"/>
    <w:rsid w:val="00594D5E"/>
    <w:rsid w:val="005A0378"/>
    <w:rsid w:val="005D509A"/>
    <w:rsid w:val="00603051"/>
    <w:rsid w:val="00625566"/>
    <w:rsid w:val="00627AC8"/>
    <w:rsid w:val="006663DC"/>
    <w:rsid w:val="00672806"/>
    <w:rsid w:val="0067795C"/>
    <w:rsid w:val="00680618"/>
    <w:rsid w:val="0068548E"/>
    <w:rsid w:val="006B53D0"/>
    <w:rsid w:val="0077277B"/>
    <w:rsid w:val="00781B97"/>
    <w:rsid w:val="00794931"/>
    <w:rsid w:val="007A6793"/>
    <w:rsid w:val="007B3166"/>
    <w:rsid w:val="00823414"/>
    <w:rsid w:val="00882545"/>
    <w:rsid w:val="00896CB2"/>
    <w:rsid w:val="008B1010"/>
    <w:rsid w:val="008B53CE"/>
    <w:rsid w:val="008C607F"/>
    <w:rsid w:val="008E6503"/>
    <w:rsid w:val="008F2CD9"/>
    <w:rsid w:val="008F494D"/>
    <w:rsid w:val="00904159"/>
    <w:rsid w:val="00924974"/>
    <w:rsid w:val="0095109F"/>
    <w:rsid w:val="0095187B"/>
    <w:rsid w:val="00984957"/>
    <w:rsid w:val="009A3C59"/>
    <w:rsid w:val="009C0518"/>
    <w:rsid w:val="009E10B7"/>
    <w:rsid w:val="00A0260F"/>
    <w:rsid w:val="00A12809"/>
    <w:rsid w:val="00A17AA7"/>
    <w:rsid w:val="00A50BD6"/>
    <w:rsid w:val="00A55237"/>
    <w:rsid w:val="00A80943"/>
    <w:rsid w:val="00A9413E"/>
    <w:rsid w:val="00A974D6"/>
    <w:rsid w:val="00AA4681"/>
    <w:rsid w:val="00B00C83"/>
    <w:rsid w:val="00B13CF1"/>
    <w:rsid w:val="00B7770F"/>
    <w:rsid w:val="00BA41D6"/>
    <w:rsid w:val="00BD63A3"/>
    <w:rsid w:val="00BE1B44"/>
    <w:rsid w:val="00C3325E"/>
    <w:rsid w:val="00C500AD"/>
    <w:rsid w:val="00C60210"/>
    <w:rsid w:val="00C60728"/>
    <w:rsid w:val="00C768BB"/>
    <w:rsid w:val="00C7691F"/>
    <w:rsid w:val="00C82F84"/>
    <w:rsid w:val="00CC3B05"/>
    <w:rsid w:val="00CC45C5"/>
    <w:rsid w:val="00CD332A"/>
    <w:rsid w:val="00CE3E02"/>
    <w:rsid w:val="00D01562"/>
    <w:rsid w:val="00D01EE8"/>
    <w:rsid w:val="00D07CB2"/>
    <w:rsid w:val="00D24760"/>
    <w:rsid w:val="00D3584B"/>
    <w:rsid w:val="00D569D0"/>
    <w:rsid w:val="00D71318"/>
    <w:rsid w:val="00D97833"/>
    <w:rsid w:val="00DF1041"/>
    <w:rsid w:val="00E35A4A"/>
    <w:rsid w:val="00E50128"/>
    <w:rsid w:val="00E635DC"/>
    <w:rsid w:val="00EC0B5B"/>
    <w:rsid w:val="00EE15AD"/>
    <w:rsid w:val="00F11B64"/>
    <w:rsid w:val="00F352DB"/>
    <w:rsid w:val="00F36FFD"/>
    <w:rsid w:val="00FA1095"/>
    <w:rsid w:val="00FA2DD7"/>
    <w:rsid w:val="00FA3DB1"/>
    <w:rsid w:val="00FC5DB4"/>
    <w:rsid w:val="00FD5FCA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D4B22"/>
  <w15:chartTrackingRefBased/>
  <w15:docId w15:val="{D31A7672-9EDB-4682-9D2D-CAC61475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53B0"/>
    <w:pPr>
      <w:spacing w:line="25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FD70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128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eastAsia="hu-HU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453B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4453B0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hu-HU"/>
      <w14:ligatures w14:val="standardContextual"/>
    </w:rPr>
  </w:style>
  <w:style w:type="paragraph" w:styleId="Listaszerbekezds">
    <w:name w:val="List Paragraph"/>
    <w:basedOn w:val="Norml"/>
    <w:uiPriority w:val="34"/>
    <w:qFormat/>
    <w:rsid w:val="004453B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E50128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eastAsia="hu-HU"/>
      <w14:ligatures w14:val="standardContextual"/>
    </w:rPr>
  </w:style>
  <w:style w:type="character" w:styleId="Jegyzethivatkozs">
    <w:name w:val="annotation reference"/>
    <w:basedOn w:val="Bekezdsalapbettpusa"/>
    <w:uiPriority w:val="99"/>
    <w:semiHidden/>
    <w:unhideWhenUsed/>
    <w:rsid w:val="0067280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2806"/>
    <w:pPr>
      <w:spacing w:line="240" w:lineRule="auto"/>
    </w:pPr>
    <w:rPr>
      <w:rFonts w:ascii="Calibri" w:eastAsia="Calibri" w:hAnsi="Calibri" w:cs="Calibri"/>
      <w:color w:val="000000"/>
      <w:kern w:val="2"/>
      <w:sz w:val="20"/>
      <w:szCs w:val="20"/>
      <w:lang w:eastAsia="hu-HU"/>
      <w14:ligatures w14:val="standardContextual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72806"/>
    <w:rPr>
      <w:rFonts w:ascii="Calibri" w:eastAsia="Calibri" w:hAnsi="Calibri" w:cs="Calibri"/>
      <w:color w:val="000000"/>
      <w:kern w:val="2"/>
      <w:sz w:val="20"/>
      <w:szCs w:val="20"/>
      <w:lang w:eastAsia="hu-HU"/>
      <w14:ligatures w14:val="standardContextual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7280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7280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72806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67280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2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2806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5625"/>
    <w:rPr>
      <w:rFonts w:asciiTheme="minorHAnsi" w:eastAsiaTheme="minorHAnsi" w:hAnsiTheme="minorHAnsi" w:cstheme="minorBidi"/>
      <w:b/>
      <w:bCs/>
      <w:color w:val="auto"/>
      <w:kern w:val="0"/>
      <w:lang w:eastAsia="en-US"/>
      <w14:ligatures w14:val="none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5625"/>
    <w:rPr>
      <w:rFonts w:ascii="Calibri" w:eastAsia="Calibri" w:hAnsi="Calibri" w:cs="Calibri"/>
      <w:b/>
      <w:bCs/>
      <w:color w:val="000000"/>
      <w:kern w:val="2"/>
      <w:sz w:val="20"/>
      <w:szCs w:val="20"/>
      <w:lang w:eastAsia="hu-HU"/>
      <w14:ligatures w14:val="standardContextual"/>
    </w:rPr>
  </w:style>
  <w:style w:type="table" w:styleId="Rcsostblzat">
    <w:name w:val="Table Grid"/>
    <w:basedOn w:val="Normltblzat"/>
    <w:uiPriority w:val="39"/>
    <w:rsid w:val="007A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13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3CF1"/>
  </w:style>
  <w:style w:type="paragraph" w:styleId="llb">
    <w:name w:val="footer"/>
    <w:basedOn w:val="Norml"/>
    <w:link w:val="llbChar"/>
    <w:uiPriority w:val="99"/>
    <w:unhideWhenUsed/>
    <w:rsid w:val="00B13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3CF1"/>
  </w:style>
  <w:style w:type="character" w:customStyle="1" w:styleId="Cmsor1Char">
    <w:name w:val="Címsor 1 Char"/>
    <w:basedOn w:val="Bekezdsalapbettpusa"/>
    <w:link w:val="Cmsor1"/>
    <w:uiPriority w:val="9"/>
    <w:rsid w:val="00FD70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D707D"/>
    <w:pPr>
      <w:spacing w:line="259" w:lineRule="auto"/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FD707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FD707D"/>
    <w:pPr>
      <w:spacing w:after="100"/>
      <w:ind w:left="440"/>
    </w:pPr>
  </w:style>
  <w:style w:type="paragraph" w:styleId="Vltozat">
    <w:name w:val="Revision"/>
    <w:hidden/>
    <w:uiPriority w:val="99"/>
    <w:semiHidden/>
    <w:rsid w:val="00184715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150C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26" Type="http://schemas.openxmlformats.org/officeDocument/2006/relationships/chart" Target="charts/chart17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5" Type="http://schemas.openxmlformats.org/officeDocument/2006/relationships/chart" Target="charts/chart16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chart" Target="charts/chart12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5.xm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ksh.hu/docs/hun/modsz/mun_modsz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baranyafs\helyi\T&#225;j&#233;koztat&#225;s\Munka&#225;llom&#225;nyok\Ibolya\KOMPLEX_&#220;GYEK\Adatkeresek\ADATK&#201;R&#201;SEK\2024\ADHOC\Mosonmagyar&#243;v&#225;r\Any&#225;k%20jellemz&#337;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BARANYAFS\helyi\T&#225;j&#233;koztat&#225;s\Munka&#225;llom&#225;nyok\Rita\Komplex_szolg\Adatk&#233;r&#233;sek\2024_K&#252;l&#246;n%20k&#233;r&#233;sek\Mosonmagyar&#243;v&#225;r_2024\NSZ_M&#243;v&#225;r_graf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BARANYAFS\helyi\T&#225;j&#233;koztat&#225;s\Munka&#225;llom&#225;nyok\Rita\Komplex_szolg\Adatk&#233;r&#233;sek\2024_K&#252;l&#246;n%20k&#233;r&#233;sek\Mosonmagyar&#243;v&#225;r_2024\NSZ_M&#243;v&#225;r_grafikon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sz&#246;vegek\M&#243;v&#225;r_NSZ.xlsx" TargetMode="External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tsfs\home\deb05553\Dokumentumok\DZoli\Mosonmagyar&#243;v&#225;r%20elemz&#233;s\hal&#225;loz&#225;s\Mosonm%20-%20nem%20&#233;s%20korcsoport.xls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veszpremfs\helyi\Tajek\Tamas\munka_2019-t&#337;l\elemz&#233;sek\Mosonmagyar&#243;v&#225;r\DEMO\M&#225;solat%20-%20Mosonm%20-%20hal&#225;lokok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tsfs\home\deb05553\Dokumentumok\DZoli\Mosonmagyar&#243;v&#225;r%20elemz&#233;s\v&#225;ndorl&#225;s\BELF&#214;LDI%20Mosonm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tsfs\home\deb05553\Dokumentumok\DZoli\Mosonmagyar&#243;v&#225;r%20elemz&#233;s\v&#225;ndorl&#225;s\diagramhoz%202023%2001%200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BARANYAFS\helyi\T&#225;j&#233;koztat&#225;s\Munka&#225;llom&#225;nyok\Rita\Komplex_szolg\Adatk&#233;r&#233;sek\2024_K&#252;l&#246;n%20k&#233;r&#233;sek\Mosonmagyar&#243;v&#225;r_2024\NSZ_M&#243;v&#225;r_graf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BARANYAFS\helyi\T&#225;j&#233;koztat&#225;s\Munka&#225;llom&#225;nyok\Rita\Komplex_szolg\Adatk&#233;r&#233;sek\2024_K&#252;l&#246;n%20k&#233;r&#233;sek\Mosonmagyar&#243;v&#225;r_2024\NSZ_M&#243;v&#225;r_graf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672758437662817E-2"/>
          <c:y val="0.11743221216518922"/>
          <c:w val="0.89177158050048944"/>
          <c:h val="0.629448780042391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'Anya életkora'!$B$45</c:f>
              <c:strCache>
                <c:ptCount val="1"/>
                <c:pt idx="0">
                  <c:v>Mosonmagyaróvár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'Anya életkora'!$A$46:$A$53</c:f>
              <c:strCache>
                <c:ptCount val="8"/>
                <c:pt idx="0">
                  <c:v>15-19</c:v>
                </c:pt>
                <c:pt idx="1">
                  <c:v>20-24</c:v>
                </c:pt>
                <c:pt idx="2">
                  <c:v>25-29</c:v>
                </c:pt>
                <c:pt idx="3">
                  <c:v>30-34</c:v>
                </c:pt>
                <c:pt idx="4">
                  <c:v>35-39</c:v>
                </c:pt>
                <c:pt idx="5">
                  <c:v>40-49</c:v>
                </c:pt>
                <c:pt idx="7">
                  <c:v>15-49</c:v>
                </c:pt>
              </c:strCache>
            </c:strRef>
          </c:cat>
          <c:val>
            <c:numRef>
              <c:f>'Anya életkora'!$B$46:$B$53</c:f>
              <c:numCache>
                <c:formatCode>0.0</c:formatCode>
                <c:ptCount val="8"/>
                <c:pt idx="0">
                  <c:v>8.3832335329341312</c:v>
                </c:pt>
                <c:pt idx="1">
                  <c:v>38.172353961827646</c:v>
                </c:pt>
                <c:pt idx="2">
                  <c:v>80.336291452592249</c:v>
                </c:pt>
                <c:pt idx="3">
                  <c:v>86.636697997548012</c:v>
                </c:pt>
                <c:pt idx="4">
                  <c:v>34.511092851273624</c:v>
                </c:pt>
                <c:pt idx="5">
                  <c:v>4.0309035942223712</c:v>
                </c:pt>
                <c:pt idx="7">
                  <c:v>34.931297709923662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D4-4F98-AE8D-4FE7EDEDF6EB}"/>
            </c:ext>
          </c:extLst>
        </c:ser>
        <c:ser>
          <c:idx val="1"/>
          <c:order val="1"/>
          <c:tx>
            <c:strRef>
              <c:f>'Anya életkora'!$C$45</c:f>
              <c:strCache>
                <c:ptCount val="1"/>
                <c:pt idx="0">
                  <c:v>Győr-Moson-Sopron vármegye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'Anya életkora'!$A$46:$A$53</c:f>
              <c:strCache>
                <c:ptCount val="8"/>
                <c:pt idx="0">
                  <c:v>15-19</c:v>
                </c:pt>
                <c:pt idx="1">
                  <c:v>20-24</c:v>
                </c:pt>
                <c:pt idx="2">
                  <c:v>25-29</c:v>
                </c:pt>
                <c:pt idx="3">
                  <c:v>30-34</c:v>
                </c:pt>
                <c:pt idx="4">
                  <c:v>35-39</c:v>
                </c:pt>
                <c:pt idx="5">
                  <c:v>40-49</c:v>
                </c:pt>
                <c:pt idx="7">
                  <c:v>15-49</c:v>
                </c:pt>
              </c:strCache>
            </c:strRef>
          </c:cat>
          <c:val>
            <c:numRef>
              <c:f>'Anya életkora'!$C$46:$C$53</c:f>
              <c:numCache>
                <c:formatCode>0.0</c:formatCode>
                <c:ptCount val="8"/>
                <c:pt idx="0">
                  <c:v>4.2905817524081939</c:v>
                </c:pt>
                <c:pt idx="1">
                  <c:v>32.102869139258225</c:v>
                </c:pt>
                <c:pt idx="2">
                  <c:v>96.606542341791496</c:v>
                </c:pt>
                <c:pt idx="3">
                  <c:v>98.848167539267024</c:v>
                </c:pt>
                <c:pt idx="4">
                  <c:v>49.915267293175162</c:v>
                </c:pt>
                <c:pt idx="5">
                  <c:v>5.1871703985475923</c:v>
                </c:pt>
                <c:pt idx="7">
                  <c:v>40.479982056745541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D4-4F98-AE8D-4FE7EDEDF6E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49648352"/>
        <c:axId val="44514384"/>
      </c:barChart>
      <c:catAx>
        <c:axId val="496483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Életkor, év</a:t>
                </a:r>
              </a:p>
            </c:rich>
          </c:tx>
          <c:layout>
            <c:manualLayout>
              <c:xMode val="edge"/>
              <c:yMode val="edge"/>
              <c:x val="0.90197112860892403"/>
              <c:y val="0.846851122776319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4514384"/>
        <c:crosses val="autoZero"/>
        <c:auto val="1"/>
        <c:lblAlgn val="ctr"/>
        <c:lblOffset val="100"/>
        <c:noMultiLvlLbl val="0"/>
      </c:catAx>
      <c:valAx>
        <c:axId val="4451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Ezrelék</a:t>
                </a:r>
              </a:p>
            </c:rich>
          </c:tx>
          <c:layout>
            <c:manualLayout>
              <c:xMode val="edge"/>
              <c:yMode val="edge"/>
              <c:x val="2.9684601113172542E-2"/>
              <c:y val="2.6633717417447172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9648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>
          <a:solidFill>
            <a:schemeClr val="tx1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33308154794604"/>
          <c:y val="5.4675119835372689E-2"/>
          <c:w val="0.54421046206433499"/>
          <c:h val="0.8789126711273767"/>
        </c:manualLayout>
      </c:layout>
      <c:pieChart>
        <c:varyColors val="1"/>
        <c:ser>
          <c:idx val="0"/>
          <c:order val="0"/>
          <c:tx>
            <c:strRef>
              <c:f>vallás!$B$2</c:f>
              <c:strCache>
                <c:ptCount val="1"/>
                <c:pt idx="0">
                  <c:v>2022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8084-4889-AEEB-70437C6222F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8084-4889-AEEB-70437C6222F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8084-4889-AEEB-70437C6222F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8084-4889-AEEB-70437C6222F3}"/>
              </c:ext>
            </c:extLst>
          </c:dPt>
          <c:dPt>
            <c:idx val="4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8084-4889-AEEB-70437C6222F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8084-4889-AEEB-70437C6222F3}"/>
              </c:ext>
            </c:extLst>
          </c:dPt>
          <c:dLbls>
            <c:dLbl>
              <c:idx val="0"/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8084-4889-AEEB-70437C6222F3}"/>
                </c:ext>
              </c:extLst>
            </c:dLbl>
            <c:dLbl>
              <c:idx val="1"/>
              <c:layout>
                <c:manualLayout>
                  <c:x val="-8.3333333333333332E-3"/>
                  <c:y val="0.11111111111111094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084-4889-AEEB-70437C6222F3}"/>
                </c:ext>
              </c:extLst>
            </c:dLbl>
            <c:dLbl>
              <c:idx val="2"/>
              <c:layout>
                <c:manualLayout>
                  <c:x val="0"/>
                  <c:y val="0.10185185185185194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084-4889-AEEB-70437C6222F3}"/>
                </c:ext>
              </c:extLst>
            </c:dLbl>
            <c:dLbl>
              <c:idx val="3"/>
              <c:layout>
                <c:manualLayout>
                  <c:x val="-2.1802325581395353E-2"/>
                  <c:y val="-7.1725827650816864E-17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084-4889-AEEB-70437C6222F3}"/>
                </c:ext>
              </c:extLst>
            </c:dLbl>
            <c:dLbl>
              <c:idx val="4"/>
              <c:layout>
                <c:manualLayout>
                  <c:x val="1.2112403100775182E-2"/>
                  <c:y val="-0.21517996870109546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084-4889-AEEB-70437C6222F3}"/>
                </c:ext>
              </c:extLst>
            </c:dLbl>
            <c:dLbl>
              <c:idx val="5"/>
              <c:layout>
                <c:manualLayout>
                  <c:x val="2.5000000000000026E-2"/>
                  <c:y val="-4.1666666666666678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084-4889-AEEB-70437C6222F3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vallás!$A$3:$A$8</c:f>
              <c:strCache>
                <c:ptCount val="6"/>
                <c:pt idx="0">
                  <c:v>Katolikus</c:v>
                </c:pt>
                <c:pt idx="1">
                  <c:v>Református</c:v>
                </c:pt>
                <c:pt idx="2">
                  <c:v>Evangélikus</c:v>
                </c:pt>
                <c:pt idx="3">
                  <c:v>Egyéb keresztény</c:v>
                </c:pt>
                <c:pt idx="4">
                  <c:v>Más valláshoz, felekezethez tartozó</c:v>
                </c:pt>
                <c:pt idx="5">
                  <c:v>Nem vallásos</c:v>
                </c:pt>
              </c:strCache>
            </c:strRef>
          </c:cat>
          <c:val>
            <c:numRef>
              <c:f>vallás!$B$3:$B$8</c:f>
              <c:numCache>
                <c:formatCode>0.0</c:formatCode>
                <c:ptCount val="6"/>
                <c:pt idx="0">
                  <c:v>62.561166059344089</c:v>
                </c:pt>
                <c:pt idx="1">
                  <c:v>5.9968766267568974</c:v>
                </c:pt>
                <c:pt idx="2">
                  <c:v>3.1962519521082768</c:v>
                </c:pt>
                <c:pt idx="3">
                  <c:v>2.2280062467464861</c:v>
                </c:pt>
                <c:pt idx="4">
                  <c:v>0.36959916710046847</c:v>
                </c:pt>
                <c:pt idx="5">
                  <c:v>25.648099947943781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084-4889-AEEB-70437C6222F3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599825021872267"/>
          <c:y val="5.4563492063492064E-2"/>
          <c:w val="0.7289531933508312"/>
          <c:h val="0.7946264529433819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'nemzetiség (2)'!$B$3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'nemzetiség (2)'!$A$4:$A$17</c:f>
              <c:strCache>
                <c:ptCount val="14"/>
                <c:pt idx="0">
                  <c:v>Más nemzetiség</c:v>
                </c:pt>
                <c:pt idx="1">
                  <c:v>Örmény</c:v>
                </c:pt>
                <c:pt idx="2">
                  <c:v>Görög</c:v>
                </c:pt>
                <c:pt idx="3">
                  <c:v>Ruszin</c:v>
                </c:pt>
                <c:pt idx="4">
                  <c:v>Lengyel</c:v>
                </c:pt>
                <c:pt idx="5">
                  <c:v>Bolgár</c:v>
                </c:pt>
                <c:pt idx="6">
                  <c:v>Szlovén</c:v>
                </c:pt>
                <c:pt idx="7">
                  <c:v>Román</c:v>
                </c:pt>
                <c:pt idx="8">
                  <c:v>Szerb </c:v>
                </c:pt>
                <c:pt idx="9">
                  <c:v>Horvát</c:v>
                </c:pt>
                <c:pt idx="10">
                  <c:v>Cigány (roma) </c:v>
                </c:pt>
                <c:pt idx="11">
                  <c:v>Szlovák </c:v>
                </c:pt>
                <c:pt idx="12">
                  <c:v>Ukrán </c:v>
                </c:pt>
                <c:pt idx="13">
                  <c:v>Német</c:v>
                </c:pt>
              </c:strCache>
            </c:strRef>
          </c:cat>
          <c:val>
            <c:numRef>
              <c:f>'nemzetiség (2)'!$B$4:$B$17</c:f>
              <c:numCache>
                <c:formatCode>#,##0</c:formatCode>
                <c:ptCount val="14"/>
                <c:pt idx="0">
                  <c:v>795</c:v>
                </c:pt>
                <c:pt idx="1">
                  <c:v>12</c:v>
                </c:pt>
                <c:pt idx="2">
                  <c:v>15</c:v>
                </c:pt>
                <c:pt idx="3">
                  <c:v>20</c:v>
                </c:pt>
                <c:pt idx="4">
                  <c:v>24</c:v>
                </c:pt>
                <c:pt idx="5">
                  <c:v>27</c:v>
                </c:pt>
                <c:pt idx="6">
                  <c:v>27</c:v>
                </c:pt>
                <c:pt idx="7">
                  <c:v>79</c:v>
                </c:pt>
                <c:pt idx="8">
                  <c:v>128</c:v>
                </c:pt>
                <c:pt idx="9">
                  <c:v>129</c:v>
                </c:pt>
                <c:pt idx="10">
                  <c:v>250</c:v>
                </c:pt>
                <c:pt idx="11">
                  <c:v>322</c:v>
                </c:pt>
                <c:pt idx="12">
                  <c:v>349</c:v>
                </c:pt>
                <c:pt idx="13">
                  <c:v>1020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10-42D8-978B-8980A99B0AE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90"/>
        <c:axId val="820746320"/>
        <c:axId val="771045040"/>
      </c:barChart>
      <c:catAx>
        <c:axId val="820746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771045040"/>
        <c:crosses val="autoZero"/>
        <c:auto val="1"/>
        <c:lblAlgn val="ctr"/>
        <c:lblOffset val="100"/>
        <c:noMultiLvlLbl val="0"/>
      </c:catAx>
      <c:valAx>
        <c:axId val="771045040"/>
        <c:scaling>
          <c:orientation val="minMax"/>
          <c:max val="12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fő</a:t>
                </a:r>
              </a:p>
            </c:rich>
          </c:tx>
          <c:layout>
            <c:manualLayout>
              <c:xMode val="edge"/>
              <c:yMode val="edge"/>
              <c:x val="0.94780118110236222"/>
              <c:y val="0.9146575428071490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#,##0;[Red]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820746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>
          <a:solidFill>
            <a:schemeClr val="tx1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340697973847183E-2"/>
          <c:y val="2.6041402082804168E-2"/>
          <c:w val="0.87023255850469172"/>
          <c:h val="0.76313902294471259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'gazd akt'!$D$4</c:f>
              <c:strCache>
                <c:ptCount val="1"/>
                <c:pt idx="0">
                  <c:v>Foglalkoztatott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'gazd akt'!$E$3:$G$3</c:f>
              <c:numCache>
                <c:formatCode>General</c:formatCode>
                <c:ptCount val="3"/>
                <c:pt idx="0">
                  <c:v>2022</c:v>
                </c:pt>
                <c:pt idx="1">
                  <c:v>2011</c:v>
                </c:pt>
                <c:pt idx="2">
                  <c:v>2001</c:v>
                </c:pt>
              </c:numCache>
            </c:numRef>
          </c:cat>
          <c:val>
            <c:numRef>
              <c:f>'gazd akt'!$E$4:$G$4</c:f>
              <c:numCache>
                <c:formatCode>0.0%</c:formatCode>
                <c:ptCount val="3"/>
                <c:pt idx="0">
                  <c:v>0.54309709739207312</c:v>
                </c:pt>
                <c:pt idx="1">
                  <c:v>0.46056742907136605</c:v>
                </c:pt>
                <c:pt idx="2">
                  <c:v>0.43667612214249957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E5-4640-A9D0-B04DDF45F4CC}"/>
            </c:ext>
          </c:extLst>
        </c:ser>
        <c:ser>
          <c:idx val="1"/>
          <c:order val="1"/>
          <c:tx>
            <c:strRef>
              <c:f>'gazd akt'!$D$5</c:f>
              <c:strCache>
                <c:ptCount val="1"/>
                <c:pt idx="0">
                  <c:v>Munkanélküli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'gazd akt'!$E$3:$G$3</c:f>
              <c:numCache>
                <c:formatCode>General</c:formatCode>
                <c:ptCount val="3"/>
                <c:pt idx="0">
                  <c:v>2022</c:v>
                </c:pt>
                <c:pt idx="1">
                  <c:v>2011</c:v>
                </c:pt>
                <c:pt idx="2">
                  <c:v>2001</c:v>
                </c:pt>
              </c:numCache>
            </c:numRef>
          </c:cat>
          <c:val>
            <c:numRef>
              <c:f>'gazd akt'!$E$5:$G$5</c:f>
              <c:numCache>
                <c:formatCode>0.0%</c:formatCode>
                <c:ptCount val="3"/>
                <c:pt idx="0">
                  <c:v>1.7179902755267422E-2</c:v>
                </c:pt>
                <c:pt idx="1">
                  <c:v>3.2745906761654793E-2</c:v>
                </c:pt>
                <c:pt idx="2">
                  <c:v>2.4461872184214917E-2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E5-4640-A9D0-B04DDF45F4CC}"/>
            </c:ext>
          </c:extLst>
        </c:ser>
        <c:ser>
          <c:idx val="2"/>
          <c:order val="2"/>
          <c:tx>
            <c:strRef>
              <c:f>'gazd akt'!$D$6</c:f>
              <c:strCache>
                <c:ptCount val="1"/>
                <c:pt idx="0">
                  <c:v>Ellátásban részesülő inaktív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'gazd akt'!$E$3:$G$3</c:f>
              <c:numCache>
                <c:formatCode>General</c:formatCode>
                <c:ptCount val="3"/>
                <c:pt idx="0">
                  <c:v>2022</c:v>
                </c:pt>
                <c:pt idx="1">
                  <c:v>2011</c:v>
                </c:pt>
                <c:pt idx="2">
                  <c:v>2001</c:v>
                </c:pt>
              </c:numCache>
            </c:numRef>
          </c:cat>
          <c:val>
            <c:numRef>
              <c:f>'gazd akt'!$E$6:$G$6</c:f>
              <c:numCache>
                <c:formatCode>0.0%</c:formatCode>
                <c:ptCount val="3"/>
                <c:pt idx="0">
                  <c:v>0.21205245321939001</c:v>
                </c:pt>
                <c:pt idx="1">
                  <c:v>0.26877890263717036</c:v>
                </c:pt>
                <c:pt idx="2">
                  <c:v>0.27855831803771064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3E5-4640-A9D0-B04DDF45F4CC}"/>
            </c:ext>
          </c:extLst>
        </c:ser>
        <c:ser>
          <c:idx val="3"/>
          <c:order val="3"/>
          <c:tx>
            <c:strRef>
              <c:f>'gazd akt'!$D$7</c:f>
              <c:strCache>
                <c:ptCount val="1"/>
                <c:pt idx="0">
                  <c:v>Eltartott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3.4861793264581551E-3"/>
                  <c:y val="3.78833367491475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3E5-4640-A9D0-B04DDF45F4CC}"/>
                </c:ext>
              </c:extLst>
            </c:dLbl>
            <c:dLbl>
              <c:idx val="1"/>
              <c:layout>
                <c:manualLayout>
                  <c:x val="8.691895702747086E-3"/>
                  <c:y val="3.78833367491475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3E5-4640-A9D0-B04DDF45F4CC}"/>
                </c:ext>
              </c:extLst>
            </c:dLbl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'gazd akt'!$E$3:$G$3</c:f>
              <c:numCache>
                <c:formatCode>General</c:formatCode>
                <c:ptCount val="3"/>
                <c:pt idx="0">
                  <c:v>2022</c:v>
                </c:pt>
                <c:pt idx="1">
                  <c:v>2011</c:v>
                </c:pt>
                <c:pt idx="2">
                  <c:v>2001</c:v>
                </c:pt>
              </c:numCache>
            </c:numRef>
          </c:cat>
          <c:val>
            <c:numRef>
              <c:f>'gazd akt'!$E$7:$G$7</c:f>
              <c:numCache>
                <c:formatCode>0.0%</c:formatCode>
                <c:ptCount val="3"/>
                <c:pt idx="0">
                  <c:v>9.241196404891705E-2</c:v>
                </c:pt>
                <c:pt idx="1">
                  <c:v>8.6332958380202468E-2</c:v>
                </c:pt>
                <c:pt idx="2">
                  <c:v>0.1042215918571667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3E5-4640-A9D0-B04DDF45F4CC}"/>
            </c:ext>
          </c:extLst>
        </c:ser>
        <c:ser>
          <c:idx val="4"/>
          <c:order val="4"/>
          <c:tx>
            <c:strRef>
              <c:f>'gazd akt'!$D$8</c:f>
              <c:strCache>
                <c:ptCount val="1"/>
                <c:pt idx="0">
                  <c:v>15 évesnél fiatalabb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'gazd akt'!$E$3:$G$3</c:f>
              <c:numCache>
                <c:formatCode>General</c:formatCode>
                <c:ptCount val="3"/>
                <c:pt idx="0">
                  <c:v>2022</c:v>
                </c:pt>
                <c:pt idx="1">
                  <c:v>2011</c:v>
                </c:pt>
                <c:pt idx="2">
                  <c:v>2001</c:v>
                </c:pt>
              </c:numCache>
            </c:numRef>
          </c:cat>
          <c:val>
            <c:numRef>
              <c:f>'gazd akt'!$E$8:$G$8</c:f>
              <c:numCache>
                <c:formatCode>0.0%</c:formatCode>
                <c:ptCount val="3"/>
                <c:pt idx="0">
                  <c:v>0.13525858258435244</c:v>
                </c:pt>
                <c:pt idx="1">
                  <c:v>0.15157480314960631</c:v>
                </c:pt>
                <c:pt idx="2">
                  <c:v>0.15608209577840815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3E5-4640-A9D0-B04DDF45F4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419436696"/>
        <c:axId val="419434344"/>
      </c:barChart>
      <c:catAx>
        <c:axId val="419436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9434344"/>
        <c:crosses val="autoZero"/>
        <c:auto val="1"/>
        <c:lblAlgn val="ctr"/>
        <c:lblOffset val="100"/>
        <c:noMultiLvlLbl val="0"/>
      </c:catAx>
      <c:valAx>
        <c:axId val="4194343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9436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9370642766521375E-2"/>
          <c:y val="0.9181795692891912"/>
          <c:w val="0.89999992149128871"/>
          <c:h val="7.70929691178827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61948668304498"/>
          <c:y val="3.29692866432853E-2"/>
          <c:w val="0.81946973553539681"/>
          <c:h val="0.5381970819823993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nemzetgazd!$B$7</c:f>
              <c:strCache>
                <c:ptCount val="1"/>
                <c:pt idx="0">
                  <c:v>Ipar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nemzetgazd!$C$7:$D$7</c:f>
              <c:numCache>
                <c:formatCode>0%</c:formatCode>
                <c:ptCount val="2"/>
                <c:pt idx="0">
                  <c:v>0.27757263034334345</c:v>
                </c:pt>
                <c:pt idx="1">
                  <c:v>0.30510037981551819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EC-49C2-9738-CAE65D26418C}"/>
            </c:ext>
          </c:extLst>
        </c:ser>
        <c:ser>
          <c:idx val="1"/>
          <c:order val="1"/>
          <c:tx>
            <c:strRef>
              <c:f>nemzetgazd!$B$8</c:f>
              <c:strCache>
                <c:ptCount val="1"/>
                <c:pt idx="0">
                  <c:v>Kereskedelem, gépjárműjavítás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nemzetgazd!$C$8:$D$8</c:f>
              <c:numCache>
                <c:formatCode>0%</c:formatCode>
                <c:ptCount val="2"/>
                <c:pt idx="0">
                  <c:v>0.13102399817405197</c:v>
                </c:pt>
                <c:pt idx="1">
                  <c:v>0.13195876288659794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EC-49C2-9738-CAE65D26418C}"/>
            </c:ext>
          </c:extLst>
        </c:ser>
        <c:ser>
          <c:idx val="2"/>
          <c:order val="2"/>
          <c:tx>
            <c:strRef>
              <c:f>nemzetgazd!$B$9</c:f>
              <c:strCache>
                <c:ptCount val="1"/>
                <c:pt idx="0">
                  <c:v>Építőipar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nemzetgazd!$C$9:$D$9</c:f>
              <c:numCache>
                <c:formatCode>0%</c:formatCode>
                <c:ptCount val="2"/>
                <c:pt idx="0">
                  <c:v>7.9334996250285311E-2</c:v>
                </c:pt>
                <c:pt idx="1">
                  <c:v>7.129679869777536E-2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EC-49C2-9738-CAE65D26418C}"/>
            </c:ext>
          </c:extLst>
        </c:ser>
        <c:ser>
          <c:idx val="3"/>
          <c:order val="3"/>
          <c:tx>
            <c:strRef>
              <c:f>nemzetgazd!$B$10</c:f>
              <c:strCache>
                <c:ptCount val="1"/>
                <c:pt idx="0">
                  <c:v>Szállítás, raktározás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nemzetgazd!$C$10:$D$10</c:f>
              <c:numCache>
                <c:formatCode>0%</c:formatCode>
                <c:ptCount val="2"/>
                <c:pt idx="0">
                  <c:v>7.3457726042583715E-2</c:v>
                </c:pt>
                <c:pt idx="1">
                  <c:v>7.1242539338035815E-2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7EC-49C2-9738-CAE65D26418C}"/>
            </c:ext>
          </c:extLst>
        </c:ser>
        <c:ser>
          <c:idx val="4"/>
          <c:order val="4"/>
          <c:tx>
            <c:strRef>
              <c:f>nemzetgazd!$B$11</c:f>
              <c:strCache>
                <c:ptCount val="1"/>
                <c:pt idx="0">
                  <c:v>Humán-egészségügyi, szociális ellátás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nemzetgazd!$C$11:$D$11</c:f>
              <c:numCache>
                <c:formatCode>0%</c:formatCode>
                <c:ptCount val="2"/>
                <c:pt idx="0">
                  <c:v>6.2391991913658747E-2</c:v>
                </c:pt>
                <c:pt idx="1">
                  <c:v>6.1367335865436787E-2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7EC-49C2-9738-CAE65D26418C}"/>
            </c:ext>
          </c:extLst>
        </c:ser>
        <c:ser>
          <c:idx val="5"/>
          <c:order val="5"/>
          <c:tx>
            <c:strRef>
              <c:f>nemzetgazd!$B$12</c:f>
              <c:strCache>
                <c:ptCount val="1"/>
                <c:pt idx="0">
                  <c:v>Oktatás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nemzetgazd!$C$12:$D$12</c:f>
              <c:numCache>
                <c:formatCode>0%</c:formatCode>
                <c:ptCount val="2"/>
                <c:pt idx="0">
                  <c:v>6.0268512178421205E-2</c:v>
                </c:pt>
                <c:pt idx="1">
                  <c:v>5.2197504069451978E-2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7EC-49C2-9738-CAE65D26418C}"/>
            </c:ext>
          </c:extLst>
        </c:ser>
        <c:ser>
          <c:idx val="6"/>
          <c:order val="6"/>
          <c:tx>
            <c:strRef>
              <c:f>nemzetgazd!$B$13</c:f>
              <c:strCache>
                <c:ptCount val="1"/>
                <c:pt idx="0">
                  <c:v>Közigazgatás, védelem; kötelező társadalombiztosítás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nemzetgazd!$C$13:$D$13</c:f>
              <c:numCache>
                <c:formatCode>0%</c:formatCode>
                <c:ptCount val="2"/>
                <c:pt idx="0">
                  <c:v>5.6363917962763702E-2</c:v>
                </c:pt>
                <c:pt idx="1">
                  <c:v>3.6245252306022789E-2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7EC-49C2-9738-CAE65D26418C}"/>
            </c:ext>
          </c:extLst>
        </c:ser>
        <c:ser>
          <c:idx val="7"/>
          <c:order val="7"/>
          <c:tx>
            <c:strRef>
              <c:f>nemzetgazd!$B$14</c:f>
              <c:strCache>
                <c:ptCount val="1"/>
                <c:pt idx="0">
                  <c:v>Szálláshely-szolgáltatás, vendéglátás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nemzetgazd!$C$14:$D$14</c:f>
              <c:numCache>
                <c:formatCode>0%</c:formatCode>
                <c:ptCount val="2"/>
                <c:pt idx="0">
                  <c:v>5.5259382438292738E-2</c:v>
                </c:pt>
                <c:pt idx="1">
                  <c:v>6.9994574064026038E-2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7EC-49C2-9738-CAE65D26418C}"/>
            </c:ext>
          </c:extLst>
        </c:ser>
        <c:ser>
          <c:idx val="8"/>
          <c:order val="8"/>
          <c:tx>
            <c:strRef>
              <c:f>nemzetgazd!$B$15</c:f>
              <c:strCache>
                <c:ptCount val="1"/>
                <c:pt idx="0">
                  <c:v>Adminisztratív és szolgáltatást támogató tevékenység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nemzetgazd!$C$15:$D$15</c:f>
              <c:numCache>
                <c:formatCode>0%</c:formatCode>
                <c:ptCount val="2"/>
                <c:pt idx="0">
                  <c:v>4.6932570347908313E-2</c:v>
                </c:pt>
                <c:pt idx="1">
                  <c:v>5.550732501356484E-2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7EC-49C2-9738-CAE65D26418C}"/>
            </c:ext>
          </c:extLst>
        </c:ser>
        <c:ser>
          <c:idx val="9"/>
          <c:order val="9"/>
          <c:tx>
            <c:strRef>
              <c:f>nemzetgazd!$B$16</c:f>
              <c:strCache>
                <c:ptCount val="1"/>
                <c:pt idx="0">
                  <c:v>Többi nemzetgazdasági ág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nemzetgazd!$C$6:$D$6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nemzetgazd!$C$16:$D$16</c:f>
              <c:numCache>
                <c:formatCode>0%</c:formatCode>
                <c:ptCount val="2"/>
                <c:pt idx="0">
                  <c:v>0.16305100489782132</c:v>
                </c:pt>
                <c:pt idx="1">
                  <c:v>0.148853262079715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7EC-49C2-9738-CAE65D2641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overlap val="100"/>
        <c:axId val="699961576"/>
        <c:axId val="699957656"/>
      </c:barChart>
      <c:catAx>
        <c:axId val="6999615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699957656"/>
        <c:crosses val="autoZero"/>
        <c:auto val="1"/>
        <c:lblAlgn val="ctr"/>
        <c:lblOffset val="100"/>
        <c:noMultiLvlLbl val="0"/>
      </c:catAx>
      <c:valAx>
        <c:axId val="6999576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699961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3777177106593023E-2"/>
          <c:y val="0.70081577640632753"/>
          <c:w val="0.95877341202996391"/>
          <c:h val="0.2697368234376108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986607681106985E-2"/>
          <c:y val="0.11995453693288338"/>
          <c:w val="0.5695257969078954"/>
          <c:h val="0.7800754593175852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'munkavégzés helye1'!$D$5</c:f>
              <c:strCache>
                <c:ptCount val="1"/>
                <c:pt idx="0">
                  <c:v>Helyben lakó és helyben dolgozó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'munkavégzés helye1'!$E$4:$G$4</c:f>
              <c:numCache>
                <c:formatCode>General</c:formatCod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numCache>
            </c:numRef>
          </c:cat>
          <c:val>
            <c:numRef>
              <c:f>'munkavégzés helye1'!$E$5:$G$5</c:f>
              <c:numCache>
                <c:formatCode>0</c:formatCode>
                <c:ptCount val="3"/>
                <c:pt idx="0">
                  <c:v>10713</c:v>
                </c:pt>
                <c:pt idx="1">
                  <c:v>10125</c:v>
                </c:pt>
                <c:pt idx="2">
                  <c:v>11097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88-4EDE-AF4C-A6EEB1F533E5}"/>
            </c:ext>
          </c:extLst>
        </c:ser>
        <c:ser>
          <c:idx val="1"/>
          <c:order val="1"/>
          <c:tx>
            <c:strRef>
              <c:f>'munkavégzés helye1'!$D$6</c:f>
              <c:strCache>
                <c:ptCount val="1"/>
                <c:pt idx="0">
                  <c:v>Más magyarországi és változó településen foglalkoztatott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'munkavégzés helye1'!$E$4:$G$4</c:f>
              <c:numCache>
                <c:formatCode>General</c:formatCod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numCache>
            </c:numRef>
          </c:cat>
          <c:val>
            <c:numRef>
              <c:f>'munkavégzés helye1'!$E$6:$G$6</c:f>
              <c:numCache>
                <c:formatCode>0</c:formatCode>
                <c:ptCount val="3"/>
                <c:pt idx="0">
                  <c:v>2022</c:v>
                </c:pt>
                <c:pt idx="1">
                  <c:v>2871</c:v>
                </c:pt>
                <c:pt idx="2">
                  <c:v>3909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88-4EDE-AF4C-A6EEB1F533E5}"/>
            </c:ext>
          </c:extLst>
        </c:ser>
        <c:ser>
          <c:idx val="2"/>
          <c:order val="2"/>
          <c:tx>
            <c:strRef>
              <c:f>'munkavégzés helye1'!$D$7</c:f>
              <c:strCache>
                <c:ptCount val="1"/>
                <c:pt idx="0">
                  <c:v>Külföldön foglalkoztatott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'munkavégzés helye1'!$E$4:$G$4</c:f>
              <c:numCache>
                <c:formatCode>General</c:formatCod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numCache>
            </c:numRef>
          </c:cat>
          <c:val>
            <c:numRef>
              <c:f>'munkavégzés helye1'!$E$7:$G$7</c:f>
              <c:numCache>
                <c:formatCode>0</c:formatCode>
                <c:ptCount val="3"/>
                <c:pt idx="0">
                  <c:v>350</c:v>
                </c:pt>
                <c:pt idx="1">
                  <c:v>1744</c:v>
                </c:pt>
                <c:pt idx="2">
                  <c:v>3424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88-4EDE-AF4C-A6EEB1F533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8137000"/>
        <c:axId val="534536296"/>
      </c:barChart>
      <c:catAx>
        <c:axId val="528137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34536296"/>
        <c:crosses val="autoZero"/>
        <c:auto val="1"/>
        <c:lblAlgn val="ctr"/>
        <c:lblOffset val="100"/>
        <c:noMultiLvlLbl val="0"/>
      </c:catAx>
      <c:valAx>
        <c:axId val="534536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28137000"/>
        <c:crosses val="autoZero"/>
        <c:crossBetween val="between"/>
        <c:majorUnit val="5000"/>
        <c:dispUnits>
          <c:builtInUnit val="thousands"/>
          <c:dispUnitsLbl>
            <c:layout>
              <c:manualLayout>
                <c:xMode val="edge"/>
                <c:yMode val="edge"/>
                <c:x val="6.707161963878148E-3"/>
                <c:y val="8.0120925819378418E-3"/>
              </c:manualLayout>
            </c:layout>
            <c:tx>
              <c:rich>
                <a:bodyPr rot="0" spcFirstLastPara="1" vertOverflow="ellipsis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r>
                    <a:rPr lang="hu-HU"/>
                    <a:t>Ezer fő</a:t>
                  </a:r>
                </a:p>
              </c:rich>
            </c:tx>
            <c:spPr>
              <a:noFill/>
              <a:ln>
                <a:noFill/>
              </a:ln>
              <a:effectLst/>
            </c:spPr>
            <c:txPr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</c:dispUnitsLbl>
        </c:dispUnits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707196052790219"/>
          <c:y val="0.19562923055670672"/>
          <c:w val="0.33292803947209776"/>
          <c:h val="0.64370359955005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646915538435392"/>
          <c:y val="2.8618545578437311E-2"/>
          <c:w val="0.65309314752922076"/>
          <c:h val="0.6061198705330103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'munkavégzés helye2'!$D$4</c:f>
              <c:strCache>
                <c:ptCount val="1"/>
                <c:pt idx="0">
                  <c:v>Lakóhelyén és lakóhely településén foglalkoztatott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'munkavégzés helye2'!$E$3:$F$3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'munkavégzés helye2'!$E$4:$F$4</c:f>
              <c:numCache>
                <c:formatCode>0.0%</c:formatCode>
                <c:ptCount val="2"/>
                <c:pt idx="0">
                  <c:v>0.4985734781049268</c:v>
                </c:pt>
                <c:pt idx="1">
                  <c:v>0.60211611502984264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0E-41FC-ABE5-7BF9E6DFB8DF}"/>
            </c:ext>
          </c:extLst>
        </c:ser>
        <c:ser>
          <c:idx val="1"/>
          <c:order val="1"/>
          <c:tx>
            <c:strRef>
              <c:f>'munkavégzés helye2'!$D$5</c:f>
              <c:strCache>
                <c:ptCount val="1"/>
                <c:pt idx="0">
                  <c:v>Más magyarországi településen foglalkoztatott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'munkavégzés helye2'!$E$3:$F$3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'munkavégzés helye2'!$E$5:$F$5</c:f>
              <c:numCache>
                <c:formatCode>0.0%</c:formatCode>
                <c:ptCount val="2"/>
                <c:pt idx="0">
                  <c:v>0.33078189702957383</c:v>
                </c:pt>
                <c:pt idx="1">
                  <c:v>0.18871405317417256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60E-41FC-ABE5-7BF9E6DFB8DF}"/>
            </c:ext>
          </c:extLst>
        </c:ser>
        <c:ser>
          <c:idx val="2"/>
          <c:order val="2"/>
          <c:tx>
            <c:strRef>
              <c:f>'munkavégzés helye2'!$D$6</c:f>
              <c:strCache>
                <c:ptCount val="1"/>
                <c:pt idx="0">
                  <c:v>Külföldön foglalkoztatott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'munkavégzés helye2'!$E$3:$F$3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'munkavégzés helye2'!$E$6:$F$6</c:f>
              <c:numCache>
                <c:formatCode>0.0%</c:formatCode>
                <c:ptCount val="2"/>
                <c:pt idx="0">
                  <c:v>0.12778783136065733</c:v>
                </c:pt>
                <c:pt idx="1">
                  <c:v>0.18578404774823656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60E-41FC-ABE5-7BF9E6DFB8DF}"/>
            </c:ext>
          </c:extLst>
        </c:ser>
        <c:ser>
          <c:idx val="3"/>
          <c:order val="3"/>
          <c:tx>
            <c:strRef>
              <c:f>'munkavégzés helye2'!$D$7</c:f>
              <c:strCache>
                <c:ptCount val="1"/>
                <c:pt idx="0">
                  <c:v>Változó településen foglalkoztatott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88888888888888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60E-41FC-ABE5-7BF9E6DFB8DF}"/>
                </c:ext>
              </c:extLst>
            </c:dLbl>
            <c:dLbl>
              <c:idx val="1"/>
              <c:layout>
                <c:manualLayout>
                  <c:x val="3.6111111111111108E-2"/>
                  <c:y val="-2.121889068003332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60E-41FC-ABE5-7BF9E6DFB8DF}"/>
                </c:ext>
              </c:extLst>
            </c:dLbl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'munkavégzés helye2'!$E$3:$F$3</c:f>
              <c:strCache>
                <c:ptCount val="2"/>
                <c:pt idx="0">
                  <c:v>Győr-Moson-Sopron vármegye</c:v>
                </c:pt>
                <c:pt idx="1">
                  <c:v>Mosonmagyaróvár</c:v>
                </c:pt>
              </c:strCache>
            </c:strRef>
          </c:cat>
          <c:val>
            <c:numRef>
              <c:f>'munkavégzés helye2'!$E$7:$F$7</c:f>
              <c:numCache>
                <c:formatCode>0.0%</c:formatCode>
                <c:ptCount val="2"/>
                <c:pt idx="0">
                  <c:v>4.285679350484202E-2</c:v>
                </c:pt>
                <c:pt idx="1">
                  <c:v>2.3385784047748236E-2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60E-41FC-ABE5-7BF9E6DFB8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4"/>
        <c:overlap val="100"/>
        <c:axId val="534535904"/>
        <c:axId val="534539432"/>
      </c:barChart>
      <c:catAx>
        <c:axId val="5345359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34539432"/>
        <c:crosses val="autoZero"/>
        <c:auto val="1"/>
        <c:lblAlgn val="ctr"/>
        <c:lblOffset val="100"/>
        <c:noMultiLvlLbl val="0"/>
      </c:catAx>
      <c:valAx>
        <c:axId val="5345394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34535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8603259124983475E-2"/>
          <c:y val="0.78376482939632541"/>
          <c:w val="0.96321003040087616"/>
          <c:h val="0.1884573228346456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304902887139101E-2"/>
          <c:y val="0.11875841772189562"/>
          <c:w val="0.92922843044619419"/>
          <c:h val="0.623098235715187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külf_ingázás!$D$2</c:f>
              <c:strCache>
                <c:ptCount val="1"/>
                <c:pt idx="0">
                  <c:v>Ausztria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külf_ingázás!$C$3:$C$5</c:f>
              <c:strCache>
                <c:ptCount val="3"/>
                <c:pt idx="0">
                  <c:v>Győr-Moson-Sopron vármegye</c:v>
                </c:pt>
                <c:pt idx="1">
                  <c:v>Mosonmagyaróvári járás</c:v>
                </c:pt>
                <c:pt idx="2">
                  <c:v>Mosonmagyaróvár</c:v>
                </c:pt>
              </c:strCache>
            </c:strRef>
          </c:cat>
          <c:val>
            <c:numRef>
              <c:f>külf_ingázás!$D$3:$D$5</c:f>
              <c:numCache>
                <c:formatCode>General</c:formatCode>
                <c:ptCount val="3"/>
                <c:pt idx="0">
                  <c:v>26340</c:v>
                </c:pt>
                <c:pt idx="1">
                  <c:v>7163</c:v>
                </c:pt>
                <c:pt idx="2">
                  <c:v>3098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B6-4C08-9DD4-3E9687ADEE6F}"/>
            </c:ext>
          </c:extLst>
        </c:ser>
        <c:ser>
          <c:idx val="1"/>
          <c:order val="1"/>
          <c:tx>
            <c:strRef>
              <c:f>külf_ingázás!$E$2</c:f>
              <c:strCache>
                <c:ptCount val="1"/>
                <c:pt idx="0">
                  <c:v>Szlovákia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külf_ingázás!$C$3:$C$5</c:f>
              <c:strCache>
                <c:ptCount val="3"/>
                <c:pt idx="0">
                  <c:v>Győr-Moson-Sopron vármegye</c:v>
                </c:pt>
                <c:pt idx="1">
                  <c:v>Mosonmagyaróvári járás</c:v>
                </c:pt>
                <c:pt idx="2">
                  <c:v>Mosonmagyaróvár</c:v>
                </c:pt>
              </c:strCache>
            </c:strRef>
          </c:cat>
          <c:val>
            <c:numRef>
              <c:f>külf_ingázás!$E$3:$E$5</c:f>
              <c:numCache>
                <c:formatCode>General</c:formatCode>
                <c:ptCount val="3"/>
                <c:pt idx="0">
                  <c:v>3374</c:v>
                </c:pt>
                <c:pt idx="1">
                  <c:v>3009</c:v>
                </c:pt>
                <c:pt idx="2">
                  <c:v>195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B6-4C08-9DD4-3E9687ADEE6F}"/>
            </c:ext>
          </c:extLst>
        </c:ser>
        <c:ser>
          <c:idx val="2"/>
          <c:order val="2"/>
          <c:tx>
            <c:strRef>
              <c:f>külf_ingázás!$F$2</c:f>
              <c:strCache>
                <c:ptCount val="1"/>
                <c:pt idx="0">
                  <c:v>Többi ország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külf_ingázás!$C$3:$C$5</c:f>
              <c:strCache>
                <c:ptCount val="3"/>
                <c:pt idx="0">
                  <c:v>Győr-Moson-Sopron vármegye</c:v>
                </c:pt>
                <c:pt idx="1">
                  <c:v>Mosonmagyaróvári járás</c:v>
                </c:pt>
                <c:pt idx="2">
                  <c:v>Mosonmagyaróvár</c:v>
                </c:pt>
              </c:strCache>
            </c:strRef>
          </c:cat>
          <c:val>
            <c:numRef>
              <c:f>külf_ingázás!$F$3:$F$5</c:f>
              <c:numCache>
                <c:formatCode>General</c:formatCode>
                <c:ptCount val="3"/>
                <c:pt idx="0">
                  <c:v>875</c:v>
                </c:pt>
                <c:pt idx="1">
                  <c:v>153</c:v>
                </c:pt>
                <c:pt idx="2">
                  <c:v>131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B6-4C08-9DD4-3E9687ADEE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1357544"/>
        <c:axId val="271358720"/>
      </c:barChart>
      <c:catAx>
        <c:axId val="271357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271358720"/>
        <c:crosses val="autoZero"/>
        <c:auto val="1"/>
        <c:lblAlgn val="ctr"/>
        <c:lblOffset val="100"/>
        <c:noMultiLvlLbl val="0"/>
      </c:catAx>
      <c:valAx>
        <c:axId val="271358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271357544"/>
        <c:crosses val="autoZero"/>
        <c:crossBetween val="between"/>
        <c:dispUnits>
          <c:builtInUnit val="thousands"/>
          <c:dispUnitsLbl>
            <c:layout>
              <c:manualLayout>
                <c:xMode val="edge"/>
                <c:yMode val="edge"/>
                <c:x val="9.2267506561679782E-3"/>
                <c:y val="2.5191179516765735E-2"/>
              </c:manualLayout>
            </c:layout>
            <c:tx>
              <c:rich>
                <a:bodyPr rot="0" spcFirstLastPara="1" vertOverflow="ellipsis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Garamond" panose="02020404030301010803" pitchFamily="18" charset="0"/>
                      <a:ea typeface="+mn-ea"/>
                      <a:cs typeface="+mn-cs"/>
                    </a:defRPr>
                  </a:pPr>
                  <a:r>
                    <a:rPr lang="hu-HU"/>
                    <a:t>Ezer fő</a:t>
                  </a:r>
                </a:p>
              </c:rich>
            </c:tx>
            <c:spPr>
              <a:noFill/>
              <a:ln>
                <a:noFill/>
              </a:ln>
              <a:effectLst/>
            </c:spPr>
            <c:txPr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</c:dispUnitsLbl>
        </c:dispUnits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659667541557319E-2"/>
          <c:y val="0.13921249626475898"/>
          <c:w val="0.88678477690288726"/>
          <c:h val="0.7518354399666956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Munka1!$C$6:$C$8</c:f>
              <c:numCache>
                <c:formatCode>General</c:formatCod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numCache>
            </c:numRef>
          </c:cat>
          <c:val>
            <c:numRef>
              <c:f>Munka1!$D$6:$D$8</c:f>
              <c:numCache>
                <c:formatCode>General</c:formatCode>
                <c:ptCount val="3"/>
                <c:pt idx="0">
                  <c:v>254</c:v>
                </c:pt>
                <c:pt idx="1">
                  <c:v>701</c:v>
                </c:pt>
                <c:pt idx="2">
                  <c:v>1516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80-47AF-8B55-9845B11C7D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11463472"/>
        <c:axId val="511464256"/>
      </c:barChart>
      <c:catAx>
        <c:axId val="511463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11464256"/>
        <c:crosses val="autoZero"/>
        <c:auto val="1"/>
        <c:lblAlgn val="ctr"/>
        <c:lblOffset val="100"/>
        <c:noMultiLvlLbl val="0"/>
      </c:catAx>
      <c:valAx>
        <c:axId val="511464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Fő</a:t>
                </a:r>
              </a:p>
            </c:rich>
          </c:tx>
          <c:layout>
            <c:manualLayout>
              <c:xMode val="edge"/>
              <c:yMode val="edge"/>
              <c:x val="5.6128435307454275E-2"/>
              <c:y val="2.258665120638707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11463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484566622154686"/>
          <c:y val="3.4364261168384883E-2"/>
          <c:w val="0.69118259888566558"/>
          <c:h val="0.64512703953242956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Munka2!$C$5</c:f>
              <c:strCache>
                <c:ptCount val="1"/>
                <c:pt idx="0">
                  <c:v>Nőtlen, hajadon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Munka2!$D$4:$E$4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Munka2!$D$5:$E$5</c:f>
              <c:numCache>
                <c:formatCode>0%</c:formatCode>
                <c:ptCount val="2"/>
                <c:pt idx="0">
                  <c:v>0.34441983302095758</c:v>
                </c:pt>
                <c:pt idx="1">
                  <c:v>0.51217765042979946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F5-4A97-9D7F-116CEE9C40FE}"/>
            </c:ext>
          </c:extLst>
        </c:ser>
        <c:ser>
          <c:idx val="1"/>
          <c:order val="1"/>
          <c:tx>
            <c:strRef>
              <c:f>Munka2!$C$6</c:f>
              <c:strCache>
                <c:ptCount val="1"/>
                <c:pt idx="0">
                  <c:v>Házas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Munka2!$D$4:$E$4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Munka2!$D$6:$E$6</c:f>
              <c:numCache>
                <c:formatCode>0%</c:formatCode>
                <c:ptCount val="2"/>
                <c:pt idx="0">
                  <c:v>0.43608791957744081</c:v>
                </c:pt>
                <c:pt idx="1">
                  <c:v>0.38753581661891118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F5-4A97-9D7F-116CEE9C40FE}"/>
            </c:ext>
          </c:extLst>
        </c:ser>
        <c:ser>
          <c:idx val="2"/>
          <c:order val="2"/>
          <c:tx>
            <c:strRef>
              <c:f>Munka2!$C$7</c:f>
              <c:strCache>
                <c:ptCount val="1"/>
                <c:pt idx="0">
                  <c:v>Özvegy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Munka2!$D$4:$E$4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Munka2!$D$7:$E$7</c:f>
              <c:numCache>
                <c:formatCode>0%</c:formatCode>
                <c:ptCount val="2"/>
                <c:pt idx="0">
                  <c:v>8.8601124552734709E-2</c:v>
                </c:pt>
                <c:pt idx="1">
                  <c:v>2.7936962750716332E-2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CF5-4A97-9D7F-116CEE9C40FE}"/>
            </c:ext>
          </c:extLst>
        </c:ser>
        <c:ser>
          <c:idx val="3"/>
          <c:order val="3"/>
          <c:tx>
            <c:strRef>
              <c:f>Munka2!$C$8</c:f>
              <c:strCache>
                <c:ptCount val="1"/>
                <c:pt idx="0">
                  <c:v>Elvált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Munka2!$D$4:$E$4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Munka2!$D$8:$E$8</c:f>
              <c:numCache>
                <c:formatCode>0%</c:formatCode>
                <c:ptCount val="2"/>
                <c:pt idx="0">
                  <c:v>0.13089112284886692</c:v>
                </c:pt>
                <c:pt idx="1">
                  <c:v>7.234957020057306E-2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CF5-4A97-9D7F-116CEE9C40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417699024"/>
        <c:axId val="508837792"/>
      </c:barChart>
      <c:catAx>
        <c:axId val="417699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08837792"/>
        <c:crosses val="autoZero"/>
        <c:auto val="1"/>
        <c:lblAlgn val="ctr"/>
        <c:lblOffset val="100"/>
        <c:noMultiLvlLbl val="0"/>
      </c:catAx>
      <c:valAx>
        <c:axId val="508837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7699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808026728277448"/>
          <c:y val="2.9052876234747241E-2"/>
          <c:w val="0.71149860820094957"/>
          <c:h val="0.5289499329724981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Munka3!$D$7</c:f>
              <c:strCache>
                <c:ptCount val="1"/>
                <c:pt idx="0">
                  <c:v>Általános iskola 8. évfolyamnál alacsonyabb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Munka3!$E$6:$F$6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Munka3!$E$7:$F$7</c:f>
              <c:numCache>
                <c:formatCode>0%</c:formatCode>
                <c:ptCount val="2"/>
                <c:pt idx="0">
                  <c:v>8.4654257823534945E-2</c:v>
                </c:pt>
                <c:pt idx="1">
                  <c:v>6.2670299727520432E-2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F4-48E4-9C05-A62B27CC1F35}"/>
            </c:ext>
          </c:extLst>
        </c:ser>
        <c:ser>
          <c:idx val="1"/>
          <c:order val="1"/>
          <c:tx>
            <c:strRef>
              <c:f>Munka3!$D$8</c:f>
              <c:strCache>
                <c:ptCount val="1"/>
                <c:pt idx="0">
                  <c:v>Általános iskola 8. évfolyam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Munka3!$E$6:$F$6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Munka3!$E$8:$F$8</c:f>
              <c:numCache>
                <c:formatCode>0%</c:formatCode>
                <c:ptCount val="2"/>
                <c:pt idx="0">
                  <c:v>0.18811011017294957</c:v>
                </c:pt>
                <c:pt idx="1">
                  <c:v>0.21798365122615804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F4-48E4-9C05-A62B27CC1F35}"/>
            </c:ext>
          </c:extLst>
        </c:ser>
        <c:ser>
          <c:idx val="2"/>
          <c:order val="2"/>
          <c:tx>
            <c:strRef>
              <c:f>Munka3!$D$9</c:f>
              <c:strCache>
                <c:ptCount val="1"/>
                <c:pt idx="0">
                  <c:v>Középfokú iskola érettségi nélkül, szakmai oklevéllel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Munka3!$E$6:$F$6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Munka3!$E$9:$F$9</c:f>
              <c:numCache>
                <c:formatCode>0%</c:formatCode>
                <c:ptCount val="2"/>
                <c:pt idx="0">
                  <c:v>0.22439499042656705</c:v>
                </c:pt>
                <c:pt idx="1">
                  <c:v>0.16825613079019072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6F4-48E4-9C05-A62B27CC1F35}"/>
            </c:ext>
          </c:extLst>
        </c:ser>
        <c:ser>
          <c:idx val="3"/>
          <c:order val="3"/>
          <c:tx>
            <c:strRef>
              <c:f>Munka3!$D$10</c:f>
              <c:strCache>
                <c:ptCount val="1"/>
                <c:pt idx="0">
                  <c:v>Érettségi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Munka3!$E$6:$F$6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Munka3!$E$10:$F$10</c:f>
              <c:numCache>
                <c:formatCode>0%</c:formatCode>
                <c:ptCount val="2"/>
                <c:pt idx="0">
                  <c:v>0.33309268966383127</c:v>
                </c:pt>
                <c:pt idx="1">
                  <c:v>0.32697547683923706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6F4-48E4-9C05-A62B27CC1F35}"/>
            </c:ext>
          </c:extLst>
        </c:ser>
        <c:ser>
          <c:idx val="4"/>
          <c:order val="4"/>
          <c:tx>
            <c:strRef>
              <c:f>Munka3!$D$11</c:f>
              <c:strCache>
                <c:ptCount val="1"/>
                <c:pt idx="0">
                  <c:v>Egyetem, főiskola stb. oklevéllel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Munka3!$E$6:$F$6</c:f>
              <c:strCache>
                <c:ptCount val="2"/>
                <c:pt idx="0">
                  <c:v>Népesség összesen</c:v>
                </c:pt>
                <c:pt idx="1">
                  <c:v>Külföldi állampolgárok</c:v>
                </c:pt>
              </c:strCache>
            </c:strRef>
          </c:cat>
          <c:val>
            <c:numRef>
              <c:f>Munka3!$E$11:$F$11</c:f>
              <c:numCache>
                <c:formatCode>0%</c:formatCode>
                <c:ptCount val="2"/>
                <c:pt idx="0">
                  <c:v>0.16974795191311717</c:v>
                </c:pt>
                <c:pt idx="1">
                  <c:v>0.22411444141689374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6F4-48E4-9C05-A62B27CC1F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508839752"/>
        <c:axId val="508838184"/>
      </c:barChart>
      <c:catAx>
        <c:axId val="508839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08838184"/>
        <c:crosses val="autoZero"/>
        <c:auto val="1"/>
        <c:lblAlgn val="ctr"/>
        <c:lblOffset val="100"/>
        <c:noMultiLvlLbl val="0"/>
      </c:catAx>
      <c:valAx>
        <c:axId val="508838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508839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7905511811023624E-2"/>
          <c:y val="0.74940407289298028"/>
          <c:w val="0.94071850169650717"/>
          <c:h val="0.2228177172217214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'Diag iskola'!$A$3</c:f>
              <c:strCache>
                <c:ptCount val="1"/>
                <c:pt idx="0">
                  <c:v>Ismeretlen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iskola'!$B$3:$C$3</c:f>
              <c:numCache>
                <c:formatCode>General</c:formatCode>
                <c:ptCount val="2"/>
                <c:pt idx="1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D7-4546-9CB7-09D4BB50F8AE}"/>
            </c:ext>
          </c:extLst>
        </c:ser>
        <c:ser>
          <c:idx val="1"/>
          <c:order val="1"/>
          <c:tx>
            <c:strRef>
              <c:f>'Diag iskola'!$A$4</c:f>
              <c:strCache>
                <c:ptCount val="1"/>
                <c:pt idx="0">
                  <c:v>0-7 osztály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iskola'!$B$4:$C$4</c:f>
              <c:numCache>
                <c:formatCode>General</c:formatCode>
                <c:ptCount val="2"/>
                <c:pt idx="0">
                  <c:v>3</c:v>
                </c:pt>
                <c:pt idx="1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0D7-4546-9CB7-09D4BB50F8AE}"/>
            </c:ext>
          </c:extLst>
        </c:ser>
        <c:ser>
          <c:idx val="2"/>
          <c:order val="2"/>
          <c:tx>
            <c:strRef>
              <c:f>'Diag iskola'!$A$5</c:f>
              <c:strCache>
                <c:ptCount val="1"/>
                <c:pt idx="0">
                  <c:v>8 osztály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iskola'!$B$5:$C$5</c:f>
              <c:numCache>
                <c:formatCode>General</c:formatCode>
                <c:ptCount val="2"/>
                <c:pt idx="0">
                  <c:v>32</c:v>
                </c:pt>
                <c:pt idx="1">
                  <c:v>349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0D7-4546-9CB7-09D4BB50F8AE}"/>
            </c:ext>
          </c:extLst>
        </c:ser>
        <c:ser>
          <c:idx val="3"/>
          <c:order val="3"/>
          <c:tx>
            <c:strRef>
              <c:f>'Diag iskola'!$A$6</c:f>
              <c:strCache>
                <c:ptCount val="1"/>
                <c:pt idx="0">
                  <c:v>Szakképzettség érettségi bizonyítvány nélkül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iskola'!$B$6:$C$6</c:f>
              <c:numCache>
                <c:formatCode>General</c:formatCode>
                <c:ptCount val="2"/>
                <c:pt idx="0">
                  <c:v>42</c:v>
                </c:pt>
                <c:pt idx="1">
                  <c:v>584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0D7-4546-9CB7-09D4BB50F8AE}"/>
            </c:ext>
          </c:extLst>
        </c:ser>
        <c:ser>
          <c:idx val="4"/>
          <c:order val="4"/>
          <c:tx>
            <c:strRef>
              <c:f>'Diag iskola'!$A$7</c:f>
              <c:strCache>
                <c:ptCount val="1"/>
                <c:pt idx="0">
                  <c:v>Középiskola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iskola'!$B$7:$C$7</c:f>
              <c:numCache>
                <c:formatCode>General</c:formatCode>
                <c:ptCount val="2"/>
                <c:pt idx="0">
                  <c:v>130</c:v>
                </c:pt>
                <c:pt idx="1">
                  <c:v>1853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D7-4546-9CB7-09D4BB50F8AE}"/>
            </c:ext>
          </c:extLst>
        </c:ser>
        <c:ser>
          <c:idx val="5"/>
          <c:order val="5"/>
          <c:tx>
            <c:strRef>
              <c:f>'Diag iskola'!$A$8</c:f>
              <c:strCache>
                <c:ptCount val="1"/>
                <c:pt idx="0">
                  <c:v>Felsőfokú iskola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'Diag iskola'!$B$2:$C$2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iskola'!$B$8:$C$8</c:f>
              <c:numCache>
                <c:formatCode>General</c:formatCode>
                <c:ptCount val="2"/>
                <c:pt idx="0">
                  <c:v>79</c:v>
                </c:pt>
                <c:pt idx="1">
                  <c:v>1672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0D7-4546-9CB7-09D4BB50F8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9907391"/>
        <c:axId val="851990959"/>
      </c:barChart>
      <c:catAx>
        <c:axId val="10099073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851990959"/>
        <c:crosses val="autoZero"/>
        <c:auto val="1"/>
        <c:lblAlgn val="ctr"/>
        <c:lblOffset val="100"/>
        <c:noMultiLvlLbl val="0"/>
      </c:catAx>
      <c:valAx>
        <c:axId val="8519909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1009907391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'Diag gazd akt'!$A$3</c:f>
              <c:strCache>
                <c:ptCount val="1"/>
                <c:pt idx="0">
                  <c:v>Ismeretlen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'Diag gazd akt'!$B$2:$C$2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gazd akt'!$B$3:$C$3</c:f>
              <c:numCache>
                <c:formatCode>General</c:formatCode>
                <c:ptCount val="2"/>
                <c:pt idx="0">
                  <c:v>2</c:v>
                </c:pt>
                <c:pt idx="1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1D-46CB-9F72-8FB8A50DA084}"/>
            </c:ext>
          </c:extLst>
        </c:ser>
        <c:ser>
          <c:idx val="1"/>
          <c:order val="1"/>
          <c:tx>
            <c:strRef>
              <c:f>'Diag gazd akt'!$A$4</c:f>
              <c:strCache>
                <c:ptCount val="1"/>
                <c:pt idx="0">
                  <c:v>Eltartott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'Diag gazd akt'!$B$2:$C$2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gazd akt'!$B$4:$C$4</c:f>
              <c:numCache>
                <c:formatCode>General</c:formatCode>
                <c:ptCount val="2"/>
                <c:pt idx="0">
                  <c:v>9</c:v>
                </c:pt>
                <c:pt idx="1">
                  <c:v>102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1D-46CB-9F72-8FB8A50DA084}"/>
            </c:ext>
          </c:extLst>
        </c:ser>
        <c:ser>
          <c:idx val="2"/>
          <c:order val="2"/>
          <c:tx>
            <c:strRef>
              <c:f>'Diag gazd akt'!$A$5</c:f>
              <c:strCache>
                <c:ptCount val="1"/>
                <c:pt idx="0">
                  <c:v>Inaktív kereső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'Diag gazd akt'!$B$2:$C$2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gazd akt'!$B$5:$C$5</c:f>
              <c:numCache>
                <c:formatCode>General</c:formatCode>
                <c:ptCount val="2"/>
                <c:pt idx="0">
                  <c:v>13</c:v>
                </c:pt>
                <c:pt idx="1">
                  <c:v>296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1D-46CB-9F72-8FB8A50DA084}"/>
            </c:ext>
          </c:extLst>
        </c:ser>
        <c:ser>
          <c:idx val="3"/>
          <c:order val="3"/>
          <c:tx>
            <c:strRef>
              <c:f>'Diag gazd akt'!$A$6</c:f>
              <c:strCache>
                <c:ptCount val="1"/>
                <c:pt idx="0">
                  <c:v>Munkanélküli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'Diag gazd akt'!$B$2:$C$2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gazd akt'!$B$6:$C$6</c:f>
              <c:numCache>
                <c:formatCode>General</c:formatCode>
                <c:ptCount val="2"/>
                <c:pt idx="0">
                  <c:v>12</c:v>
                </c:pt>
                <c:pt idx="1">
                  <c:v>113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D1D-46CB-9F72-8FB8A50DA084}"/>
            </c:ext>
          </c:extLst>
        </c:ser>
        <c:ser>
          <c:idx val="4"/>
          <c:order val="4"/>
          <c:tx>
            <c:strRef>
              <c:f>'Diag gazd akt'!$A$7</c:f>
              <c:strCache>
                <c:ptCount val="1"/>
                <c:pt idx="0">
                  <c:v>Foglalkoztatott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'Diag gazd akt'!$B$2:$C$2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'Diag gazd akt'!$B$7:$C$7</c:f>
              <c:numCache>
                <c:formatCode>General</c:formatCode>
                <c:ptCount val="2"/>
                <c:pt idx="0">
                  <c:v>250</c:v>
                </c:pt>
                <c:pt idx="1">
                  <c:v>3954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1D-46CB-9F72-8FB8A50DA0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9907391"/>
        <c:axId val="851990959"/>
      </c:barChart>
      <c:catAx>
        <c:axId val="10099073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851990959"/>
        <c:crosses val="autoZero"/>
        <c:auto val="1"/>
        <c:lblAlgn val="ctr"/>
        <c:lblOffset val="100"/>
        <c:noMultiLvlLbl val="0"/>
      </c:catAx>
      <c:valAx>
        <c:axId val="851990959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1009907391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9322753060247075"/>
          <c:y val="0.18202526128277285"/>
          <c:w val="0.1900009772365511"/>
          <c:h val="0.6022551332707960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899759405074364E-2"/>
          <c:y val="0.1705287356321839"/>
          <c:w val="0.87044685039370073"/>
          <c:h val="0.61763960539415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 munkalap (3)'!$D$42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'1 munkalap (3)'!$C$43:$C$52</c:f>
              <c:strCache>
                <c:ptCount val="10"/>
                <c:pt idx="0">
                  <c:v>0-14</c:v>
                </c:pt>
                <c:pt idx="1">
                  <c:v>15-49</c:v>
                </c:pt>
                <c:pt idx="2">
                  <c:v>50-59</c:v>
                </c:pt>
                <c:pt idx="3">
                  <c:v>60-64</c:v>
                </c:pt>
                <c:pt idx="4">
                  <c:v>65-69</c:v>
                </c:pt>
                <c:pt idx="5">
                  <c:v>70-74</c:v>
                </c:pt>
                <c:pt idx="6">
                  <c:v>75-79</c:v>
                </c:pt>
                <c:pt idx="7">
                  <c:v>80-84</c:v>
                </c:pt>
                <c:pt idx="8">
                  <c:v>85-89</c:v>
                </c:pt>
                <c:pt idx="9">
                  <c:v>90-X</c:v>
                </c:pt>
              </c:strCache>
            </c:strRef>
          </c:cat>
          <c:val>
            <c:numRef>
              <c:f>'1 munkalap (3)'!$D$43:$D$52</c:f>
              <c:numCache>
                <c:formatCode>0.0</c:formatCode>
                <c:ptCount val="10"/>
                <c:pt idx="0">
                  <c:v>0.38986354775828458</c:v>
                </c:pt>
                <c:pt idx="1">
                  <c:v>1.4271273116489267</c:v>
                </c:pt>
                <c:pt idx="2">
                  <c:v>5.8061634658329613</c:v>
                </c:pt>
                <c:pt idx="3">
                  <c:v>26.168224299065422</c:v>
                </c:pt>
                <c:pt idx="4">
                  <c:v>42.816901408450704</c:v>
                </c:pt>
                <c:pt idx="5">
                  <c:v>42.25352112676056</c:v>
                </c:pt>
                <c:pt idx="6">
                  <c:v>48.830111902339773</c:v>
                </c:pt>
                <c:pt idx="7">
                  <c:v>95.238095238095227</c:v>
                </c:pt>
                <c:pt idx="8">
                  <c:v>216.74876847290642</c:v>
                </c:pt>
                <c:pt idx="9">
                  <c:v>187.5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59-44C0-9E3A-B6D4FF35C356}"/>
            </c:ext>
          </c:extLst>
        </c:ser>
        <c:ser>
          <c:idx val="1"/>
          <c:order val="1"/>
          <c:tx>
            <c:strRef>
              <c:f>'1 munkalap (3)'!$E$42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'1 munkalap (3)'!$C$43:$C$52</c:f>
              <c:strCache>
                <c:ptCount val="10"/>
                <c:pt idx="0">
                  <c:v>0-14</c:v>
                </c:pt>
                <c:pt idx="1">
                  <c:v>15-49</c:v>
                </c:pt>
                <c:pt idx="2">
                  <c:v>50-59</c:v>
                </c:pt>
                <c:pt idx="3">
                  <c:v>60-64</c:v>
                </c:pt>
                <c:pt idx="4">
                  <c:v>65-69</c:v>
                </c:pt>
                <c:pt idx="5">
                  <c:v>70-74</c:v>
                </c:pt>
                <c:pt idx="6">
                  <c:v>75-79</c:v>
                </c:pt>
                <c:pt idx="7">
                  <c:v>80-84</c:v>
                </c:pt>
                <c:pt idx="8">
                  <c:v>85-89</c:v>
                </c:pt>
                <c:pt idx="9">
                  <c:v>90-X</c:v>
                </c:pt>
              </c:strCache>
            </c:strRef>
          </c:cat>
          <c:val>
            <c:numRef>
              <c:f>'1 munkalap (3)'!$E$43:$E$52</c:f>
              <c:numCache>
                <c:formatCode>0.0</c:formatCode>
                <c:ptCount val="10"/>
                <c:pt idx="0">
                  <c:v>0.40675208460443363</c:v>
                </c:pt>
                <c:pt idx="1">
                  <c:v>0.48854961832061067</c:v>
                </c:pt>
                <c:pt idx="2">
                  <c:v>3.4820457018498367</c:v>
                </c:pt>
                <c:pt idx="3">
                  <c:v>10.111223458038422</c:v>
                </c:pt>
                <c:pt idx="4">
                  <c:v>12.053033346725591</c:v>
                </c:pt>
                <c:pt idx="5">
                  <c:v>25.38787023977433</c:v>
                </c:pt>
                <c:pt idx="6">
                  <c:v>40.390879478827365</c:v>
                </c:pt>
                <c:pt idx="7">
                  <c:v>66.276803118908376</c:v>
                </c:pt>
                <c:pt idx="8">
                  <c:v>142.60869565217391</c:v>
                </c:pt>
                <c:pt idx="9">
                  <c:v>231.40495867768595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59-44C0-9E3A-B6D4FF35C356}"/>
            </c:ext>
          </c:extLst>
        </c:ser>
        <c:ser>
          <c:idx val="2"/>
          <c:order val="2"/>
          <c:tx>
            <c:strRef>
              <c:f>'1 munkalap (3)'!$F$42</c:f>
              <c:strCache>
                <c:ptCount val="1"/>
                <c:pt idx="0">
                  <c:v>Összesen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'1 munkalap (3)'!$C$43:$C$52</c:f>
              <c:strCache>
                <c:ptCount val="10"/>
                <c:pt idx="0">
                  <c:v>0-14</c:v>
                </c:pt>
                <c:pt idx="1">
                  <c:v>15-49</c:v>
                </c:pt>
                <c:pt idx="2">
                  <c:v>50-59</c:v>
                </c:pt>
                <c:pt idx="3">
                  <c:v>60-64</c:v>
                </c:pt>
                <c:pt idx="4">
                  <c:v>65-69</c:v>
                </c:pt>
                <c:pt idx="5">
                  <c:v>70-74</c:v>
                </c:pt>
                <c:pt idx="6">
                  <c:v>75-79</c:v>
                </c:pt>
                <c:pt idx="7">
                  <c:v>80-84</c:v>
                </c:pt>
                <c:pt idx="8">
                  <c:v>85-89</c:v>
                </c:pt>
                <c:pt idx="9">
                  <c:v>90-X</c:v>
                </c:pt>
              </c:strCache>
            </c:strRef>
          </c:cat>
          <c:val>
            <c:numRef>
              <c:f>'1 munkalap (3)'!$F$43:$F$52</c:f>
              <c:numCache>
                <c:formatCode>0.0</c:formatCode>
                <c:ptCount val="10"/>
                <c:pt idx="0">
                  <c:v>0.39812879466507417</c:v>
                </c:pt>
                <c:pt idx="1">
                  <c:v>0.96408773198361053</c:v>
                </c:pt>
                <c:pt idx="2">
                  <c:v>4.6291193651493439</c:v>
                </c:pt>
                <c:pt idx="3">
                  <c:v>17.303935249790676</c:v>
                </c:pt>
                <c:pt idx="4">
                  <c:v>24.859287054409005</c:v>
                </c:pt>
                <c:pt idx="5">
                  <c:v>32.139836481533692</c:v>
                </c:pt>
                <c:pt idx="6">
                  <c:v>43.685464654487689</c:v>
                </c:pt>
                <c:pt idx="7">
                  <c:v>76.827757125154903</c:v>
                </c:pt>
                <c:pt idx="8">
                  <c:v>161.95372750642673</c:v>
                </c:pt>
                <c:pt idx="9">
                  <c:v>222.2222222222222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59-44C0-9E3A-B6D4FF35C3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3024360"/>
        <c:axId val="412776032"/>
      </c:barChart>
      <c:catAx>
        <c:axId val="423024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hu-HU"/>
          </a:p>
        </c:txPr>
        <c:crossAx val="412776032"/>
        <c:crosses val="autoZero"/>
        <c:auto val="1"/>
        <c:lblAlgn val="ctr"/>
        <c:lblOffset val="100"/>
        <c:noMultiLvlLbl val="0"/>
      </c:catAx>
      <c:valAx>
        <c:axId val="412776032"/>
        <c:scaling>
          <c:orientation val="minMax"/>
          <c:max val="2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vert="horz"/>
              <a:lstStyle/>
              <a:p>
                <a:pPr>
                  <a:defRPr b="0"/>
                </a:pPr>
                <a:r>
                  <a:rPr lang="hu-HU" b="0"/>
                  <a:t>Ezrelék</a:t>
                </a:r>
              </a:p>
            </c:rich>
          </c:tx>
          <c:layout>
            <c:manualLayout>
              <c:xMode val="edge"/>
              <c:yMode val="edge"/>
              <c:x val="1.3888888888888888E-2"/>
              <c:y val="6.2785048420671549E-2"/>
            </c:manualLayout>
          </c:layout>
          <c:overlay val="0"/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hu-HU"/>
          </a:p>
        </c:txPr>
        <c:crossAx val="42302436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Garamond" panose="02020404030301010803" pitchFamily="18" charset="0"/>
        </a:defRPr>
      </a:pPr>
      <a:endParaRPr lang="hu-H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715134328501427E-2"/>
          <c:y val="0.10683760683760683"/>
          <c:w val="0.90947194671963993"/>
          <c:h val="0.6214606791898452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Munka1!$B$5</c:f>
              <c:strCache>
                <c:ptCount val="1"/>
                <c:pt idx="0">
                  <c:v>Daganatok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Munka1!$C$5:$G$5</c:f>
              <c:numCache>
                <c:formatCode>General</c:formatCode>
                <c:ptCount val="5"/>
                <c:pt idx="0">
                  <c:v>98</c:v>
                </c:pt>
                <c:pt idx="1">
                  <c:v>83</c:v>
                </c:pt>
                <c:pt idx="2">
                  <c:v>110</c:v>
                </c:pt>
                <c:pt idx="3">
                  <c:v>98</c:v>
                </c:pt>
                <c:pt idx="4">
                  <c:v>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7A-453C-9C09-F291499ED36C}"/>
            </c:ext>
          </c:extLst>
        </c:ser>
        <c:ser>
          <c:idx val="1"/>
          <c:order val="1"/>
          <c:tx>
            <c:strRef>
              <c:f>Munka1!$B$6</c:f>
              <c:strCache>
                <c:ptCount val="1"/>
                <c:pt idx="0">
                  <c:v>Keringési rendszer betegségei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Munka1!$C$6:$G$6</c:f>
              <c:numCache>
                <c:formatCode>General</c:formatCode>
                <c:ptCount val="5"/>
                <c:pt idx="0">
                  <c:v>235</c:v>
                </c:pt>
                <c:pt idx="1">
                  <c:v>243</c:v>
                </c:pt>
                <c:pt idx="2">
                  <c:v>218</c:v>
                </c:pt>
                <c:pt idx="3">
                  <c:v>196</c:v>
                </c:pt>
                <c:pt idx="4">
                  <c:v>186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7A-453C-9C09-F291499ED36C}"/>
            </c:ext>
          </c:extLst>
        </c:ser>
        <c:ser>
          <c:idx val="2"/>
          <c:order val="2"/>
          <c:tx>
            <c:strRef>
              <c:f>Munka1!$B$7</c:f>
              <c:strCache>
                <c:ptCount val="1"/>
                <c:pt idx="0">
                  <c:v>Légzőrendszer betegségei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Munka1!$C$7:$G$7</c:f>
              <c:numCache>
                <c:formatCode>General</c:formatCode>
                <c:ptCount val="5"/>
                <c:pt idx="0">
                  <c:v>9</c:v>
                </c:pt>
                <c:pt idx="1">
                  <c:v>12</c:v>
                </c:pt>
                <c:pt idx="2">
                  <c:v>6</c:v>
                </c:pt>
                <c:pt idx="3">
                  <c:v>11</c:v>
                </c:pt>
                <c:pt idx="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7A-453C-9C09-F291499ED36C}"/>
            </c:ext>
          </c:extLst>
        </c:ser>
        <c:ser>
          <c:idx val="3"/>
          <c:order val="3"/>
          <c:tx>
            <c:strRef>
              <c:f>Munka1!$B$8</c:f>
              <c:strCache>
                <c:ptCount val="1"/>
                <c:pt idx="0">
                  <c:v>Emésztőrendszer betegségei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Munka1!$C$8:$G$8</c:f>
              <c:numCache>
                <c:formatCode>General</c:formatCode>
                <c:ptCount val="5"/>
                <c:pt idx="0">
                  <c:v>25</c:v>
                </c:pt>
                <c:pt idx="1">
                  <c:v>8</c:v>
                </c:pt>
                <c:pt idx="2">
                  <c:v>20</c:v>
                </c:pt>
                <c:pt idx="3">
                  <c:v>12</c:v>
                </c:pt>
                <c:pt idx="4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F7A-453C-9C09-F291499ED36C}"/>
            </c:ext>
          </c:extLst>
        </c:ser>
        <c:ser>
          <c:idx val="4"/>
          <c:order val="4"/>
          <c:tx>
            <c:strRef>
              <c:f>Munka1!$B$9</c:f>
              <c:strCache>
                <c:ptCount val="1"/>
                <c:pt idx="0">
                  <c:v>Covid-19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Munka1!$C$9:$G$9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32</c:v>
                </c:pt>
                <c:pt idx="3">
                  <c:v>106</c:v>
                </c:pt>
                <c:pt idx="4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F7A-453C-9C09-F291499ED36C}"/>
            </c:ext>
          </c:extLst>
        </c:ser>
        <c:ser>
          <c:idx val="5"/>
          <c:order val="5"/>
          <c:tx>
            <c:strRef>
              <c:f>Munka1!$B$10</c:f>
              <c:strCache>
                <c:ptCount val="1"/>
                <c:pt idx="0">
                  <c:v>Többi halálok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Munka1!$C$4:$G$4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Munka1!$C$10:$G$10</c:f>
              <c:numCache>
                <c:formatCode>General</c:formatCode>
                <c:ptCount val="5"/>
                <c:pt idx="0">
                  <c:v>36</c:v>
                </c:pt>
                <c:pt idx="1">
                  <c:v>32</c:v>
                </c:pt>
                <c:pt idx="2">
                  <c:v>37</c:v>
                </c:pt>
                <c:pt idx="3">
                  <c:v>47</c:v>
                </c:pt>
                <c:pt idx="4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F7A-453C-9C09-F291499ED3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412769368"/>
        <c:axId val="412770544"/>
      </c:barChart>
      <c:catAx>
        <c:axId val="412769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70544"/>
        <c:crosses val="autoZero"/>
        <c:auto val="1"/>
        <c:lblAlgn val="ctr"/>
        <c:lblOffset val="100"/>
        <c:noMultiLvlLbl val="0"/>
      </c:catAx>
      <c:valAx>
        <c:axId val="412770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Haláleset</a:t>
                </a:r>
              </a:p>
            </c:rich>
          </c:tx>
          <c:layout>
            <c:manualLayout>
              <c:xMode val="edge"/>
              <c:yMode val="edge"/>
              <c:x val="2.4375380865326022E-3"/>
              <c:y val="1.6968840433407361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69368"/>
        <c:crosses val="autoZero"/>
        <c:crossBetween val="between"/>
        <c:majorUnit val="1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3935771117615533E-2"/>
          <c:y val="0.83720226098017614"/>
          <c:w val="0.9651474717492774"/>
          <c:h val="0.13549398475361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114182405520987E-2"/>
          <c:y val="7.0944696327727291E-2"/>
          <c:w val="0.89264339335205478"/>
          <c:h val="0.5736730768041269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'belföldi vándorlás'!$A$29:$A$50</c:f>
              <c:strCache>
                <c:ptCount val="22"/>
                <c:pt idx="0">
                  <c:v>Borsod-Abaúj-Zemplén</c:v>
                </c:pt>
                <c:pt idx="1">
                  <c:v>Szabolcs-Szatmár-Bereg</c:v>
                </c:pt>
                <c:pt idx="2">
                  <c:v>Hajdú</c:v>
                </c:pt>
                <c:pt idx="3">
                  <c:v>Békés</c:v>
                </c:pt>
                <c:pt idx="4">
                  <c:v>Somogy</c:v>
                </c:pt>
                <c:pt idx="5">
                  <c:v>Baranya</c:v>
                </c:pt>
                <c:pt idx="6">
                  <c:v>Komárom-Esztergom</c:v>
                </c:pt>
                <c:pt idx="7">
                  <c:v>Heves</c:v>
                </c:pt>
                <c:pt idx="8">
                  <c:v>Jász-Nagykun-Szolnok</c:v>
                </c:pt>
                <c:pt idx="9">
                  <c:v>Tolna</c:v>
                </c:pt>
                <c:pt idx="10">
                  <c:v>Pest</c:v>
                </c:pt>
                <c:pt idx="11">
                  <c:v>Vas</c:v>
                </c:pt>
                <c:pt idx="12">
                  <c:v>Veszprém</c:v>
                </c:pt>
                <c:pt idx="13">
                  <c:v>Bács-Kiskun</c:v>
                </c:pt>
                <c:pt idx="14">
                  <c:v>Fejér</c:v>
                </c:pt>
                <c:pt idx="15">
                  <c:v>Nógrád</c:v>
                </c:pt>
                <c:pt idx="16">
                  <c:v>Csongrád-Csanád</c:v>
                </c:pt>
                <c:pt idx="17">
                  <c:v>Budapest</c:v>
                </c:pt>
                <c:pt idx="18">
                  <c:v>Zala</c:v>
                </c:pt>
                <c:pt idx="19">
                  <c:v>Győr-Moson-Sopron</c:v>
                </c:pt>
                <c:pt idx="21">
                  <c:v>Összesen</c:v>
                </c:pt>
              </c:strCache>
            </c:strRef>
          </c:cat>
          <c:val>
            <c:numRef>
              <c:f>'belföldi vándorlás'!$B$29:$B$50</c:f>
              <c:numCache>
                <c:formatCode>General</c:formatCode>
                <c:ptCount val="22"/>
                <c:pt idx="0">
                  <c:v>245</c:v>
                </c:pt>
                <c:pt idx="1">
                  <c:v>233</c:v>
                </c:pt>
                <c:pt idx="2">
                  <c:v>170</c:v>
                </c:pt>
                <c:pt idx="3">
                  <c:v>137</c:v>
                </c:pt>
                <c:pt idx="4">
                  <c:v>132</c:v>
                </c:pt>
                <c:pt idx="5">
                  <c:v>79</c:v>
                </c:pt>
                <c:pt idx="6">
                  <c:v>76</c:v>
                </c:pt>
                <c:pt idx="7">
                  <c:v>69</c:v>
                </c:pt>
                <c:pt idx="8">
                  <c:v>69</c:v>
                </c:pt>
                <c:pt idx="9">
                  <c:v>66</c:v>
                </c:pt>
                <c:pt idx="10">
                  <c:v>58</c:v>
                </c:pt>
                <c:pt idx="11">
                  <c:v>48</c:v>
                </c:pt>
                <c:pt idx="12">
                  <c:v>47</c:v>
                </c:pt>
                <c:pt idx="13">
                  <c:v>40</c:v>
                </c:pt>
                <c:pt idx="14">
                  <c:v>28</c:v>
                </c:pt>
                <c:pt idx="15">
                  <c:v>27</c:v>
                </c:pt>
                <c:pt idx="16">
                  <c:v>25</c:v>
                </c:pt>
                <c:pt idx="17">
                  <c:v>21</c:v>
                </c:pt>
                <c:pt idx="18">
                  <c:v>15</c:v>
                </c:pt>
                <c:pt idx="19">
                  <c:v>-1042</c:v>
                </c:pt>
                <c:pt idx="21">
                  <c:v>543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93-4D00-B3A7-4DC724FB0E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-27"/>
        <c:axId val="412772504"/>
        <c:axId val="412774464"/>
      </c:barChart>
      <c:catAx>
        <c:axId val="412772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74464"/>
        <c:crosses val="autoZero"/>
        <c:auto val="1"/>
        <c:lblAlgn val="ctr"/>
        <c:lblOffset val="100"/>
        <c:noMultiLvlLbl val="0"/>
      </c:catAx>
      <c:valAx>
        <c:axId val="412774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Fő</a:t>
                </a:r>
              </a:p>
            </c:rich>
          </c:tx>
          <c:layout>
            <c:manualLayout>
              <c:xMode val="edge"/>
              <c:yMode val="edge"/>
              <c:x val="7.7134959455123511E-2"/>
              <c:y val="3.1260175003653386E-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72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Munka1!$B$3</c:f>
              <c:strCache>
                <c:ptCount val="1"/>
                <c:pt idx="0">
                  <c:v>Ukrajna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Munka1!$C$3:$D$3</c:f>
              <c:numCache>
                <c:formatCode>General</c:formatCode>
                <c:ptCount val="2"/>
                <c:pt idx="0">
                  <c:v>694</c:v>
                </c:pt>
                <c:pt idx="1">
                  <c:v>2553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C3-4417-B6D9-37F98B1B2464}"/>
            </c:ext>
          </c:extLst>
        </c:ser>
        <c:ser>
          <c:idx val="1"/>
          <c:order val="1"/>
          <c:tx>
            <c:strRef>
              <c:f>Munka1!$B$4</c:f>
              <c:strCache>
                <c:ptCount val="1"/>
                <c:pt idx="0">
                  <c:v>Szlovákia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Munka1!$C$4:$D$4</c:f>
              <c:numCache>
                <c:formatCode>General</c:formatCode>
                <c:ptCount val="2"/>
                <c:pt idx="0">
                  <c:v>410</c:v>
                </c:pt>
                <c:pt idx="1">
                  <c:v>7190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C3-4417-B6D9-37F98B1B2464}"/>
            </c:ext>
          </c:extLst>
        </c:ser>
        <c:ser>
          <c:idx val="2"/>
          <c:order val="2"/>
          <c:tx>
            <c:strRef>
              <c:f>Munka1!$B$5</c:f>
              <c:strCache>
                <c:ptCount val="1"/>
                <c:pt idx="0">
                  <c:v>Szerbia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Munka1!$C$5:$D$5</c:f>
              <c:numCache>
                <c:formatCode>General</c:formatCode>
                <c:ptCount val="2"/>
                <c:pt idx="0">
                  <c:v>133</c:v>
                </c:pt>
                <c:pt idx="1">
                  <c:v>521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0C3-4417-B6D9-37F98B1B2464}"/>
            </c:ext>
          </c:extLst>
        </c:ser>
        <c:ser>
          <c:idx val="3"/>
          <c:order val="3"/>
          <c:tx>
            <c:strRef>
              <c:f>Munka1!$B$6</c:f>
              <c:strCache>
                <c:ptCount val="1"/>
                <c:pt idx="0">
                  <c:v>Románia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Munka1!$C$6:$D$6</c:f>
              <c:numCache>
                <c:formatCode>General</c:formatCode>
                <c:ptCount val="2"/>
                <c:pt idx="0">
                  <c:v>129</c:v>
                </c:pt>
                <c:pt idx="1">
                  <c:v>1148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0C3-4417-B6D9-37F98B1B2464}"/>
            </c:ext>
          </c:extLst>
        </c:ser>
        <c:ser>
          <c:idx val="4"/>
          <c:order val="4"/>
          <c:tx>
            <c:strRef>
              <c:f>Munka1!$B$7</c:f>
              <c:strCache>
                <c:ptCount val="1"/>
                <c:pt idx="0">
                  <c:v>Ausztria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Munka1!$C$7:$D$7</c:f>
              <c:numCache>
                <c:formatCode>General</c:formatCode>
                <c:ptCount val="2"/>
                <c:pt idx="0">
                  <c:v>84</c:v>
                </c:pt>
                <c:pt idx="1">
                  <c:v>1904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0C3-4417-B6D9-37F98B1B2464}"/>
            </c:ext>
          </c:extLst>
        </c:ser>
        <c:ser>
          <c:idx val="5"/>
          <c:order val="5"/>
          <c:tx>
            <c:strRef>
              <c:f>Munka1!$B$8</c:f>
              <c:strCache>
                <c:ptCount val="1"/>
                <c:pt idx="0">
                  <c:v>Egyéb európai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Munka1!$C$8:$D$8</c:f>
              <c:numCache>
                <c:formatCode>General</c:formatCode>
                <c:ptCount val="2"/>
                <c:pt idx="0">
                  <c:v>115</c:v>
                </c:pt>
                <c:pt idx="1">
                  <c:v>2206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0C3-4417-B6D9-37F98B1B2464}"/>
            </c:ext>
          </c:extLst>
        </c:ser>
        <c:ser>
          <c:idx val="6"/>
          <c:order val="6"/>
          <c:tx>
            <c:strRef>
              <c:f>Munka1!$B$9</c:f>
              <c:strCache>
                <c:ptCount val="1"/>
                <c:pt idx="0">
                  <c:v>Ázsia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Munka1!$C$9:$D$9</c:f>
              <c:numCache>
                <c:formatCode>General</c:formatCode>
                <c:ptCount val="2"/>
                <c:pt idx="0">
                  <c:v>147</c:v>
                </c:pt>
                <c:pt idx="1">
                  <c:v>1350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0C3-4417-B6D9-37F98B1B2464}"/>
            </c:ext>
          </c:extLst>
        </c:ser>
        <c:ser>
          <c:idx val="7"/>
          <c:order val="7"/>
          <c:tx>
            <c:strRef>
              <c:f>Munka1!$B$10</c:f>
              <c:strCache>
                <c:ptCount val="1"/>
                <c:pt idx="0">
                  <c:v>Egyéb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Munka1!$C$2:$D$2</c:f>
              <c:strCache>
                <c:ptCount val="2"/>
                <c:pt idx="0">
                  <c:v>Mosonmagyaróvár</c:v>
                </c:pt>
                <c:pt idx="1">
                  <c:v>Győr-Moson-Sopron vármegye</c:v>
                </c:pt>
              </c:strCache>
            </c:strRef>
          </c:cat>
          <c:val>
            <c:numRef>
              <c:f>Munka1!$C$10:$D$10</c:f>
              <c:numCache>
                <c:formatCode>General</c:formatCode>
                <c:ptCount val="2"/>
                <c:pt idx="0">
                  <c:v>9</c:v>
                </c:pt>
                <c:pt idx="1">
                  <c:v>323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0C3-4417-B6D9-37F98B1B24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12774856"/>
        <c:axId val="412770936"/>
      </c:barChart>
      <c:catAx>
        <c:axId val="412774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70936"/>
        <c:crosses val="autoZero"/>
        <c:auto val="1"/>
        <c:lblAlgn val="ctr"/>
        <c:lblOffset val="100"/>
        <c:noMultiLvlLbl val="0"/>
      </c:catAx>
      <c:valAx>
        <c:axId val="412770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12774856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344925634295694E-2"/>
          <c:y val="0.12037037037037036"/>
          <c:w val="0.8345045931758529"/>
          <c:h val="0.647877661125692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'népesség (2)'!$B$22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'népesség (2)'!$A$23:$A$25</c:f>
              <c:strCache>
                <c:ptCount val="3"/>
                <c:pt idx="0">
                  <c:v>Mosonmagyaróvár</c:v>
                </c:pt>
                <c:pt idx="1">
                  <c:v>Mosonmagyaróvári járás</c:v>
                </c:pt>
                <c:pt idx="2">
                  <c:v>Győr-Moson-Sopron vármegye</c:v>
                </c:pt>
              </c:strCache>
            </c:strRef>
          </c:cat>
          <c:val>
            <c:numRef>
              <c:f>'népesség (2)'!$B$23:$B$25</c:f>
              <c:numCache>
                <c:formatCode>#,##0</c:formatCode>
                <c:ptCount val="3"/>
                <c:pt idx="0">
                  <c:v>33935</c:v>
                </c:pt>
                <c:pt idx="1">
                  <c:v>79480</c:v>
                </c:pt>
                <c:pt idx="2">
                  <c:v>465945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65-4BEE-A2DE-99499879A88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470315648"/>
        <c:axId val="1252268032"/>
      </c:barChart>
      <c:scatterChart>
        <c:scatterStyle val="lineMarker"/>
        <c:varyColors val="0"/>
        <c:ser>
          <c:idx val="2"/>
          <c:order val="1"/>
          <c:tx>
            <c:strRef>
              <c:f>'népesség (2)'!$D$22</c:f>
              <c:strCache>
                <c:ptCount val="1"/>
                <c:pt idx="0">
                  <c:v>2022/2001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triangle"/>
            <c:size val="8"/>
            <c:spPr>
              <a:solidFill>
                <a:srgbClr val="FFC000"/>
              </a:solidFill>
              <a:ln w="9525">
                <a:solidFill>
                  <a:srgbClr val="FFC000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strRef>
              <c:f>'népesség (2)'!$A$23:$A$25</c:f>
              <c:strCache>
                <c:ptCount val="3"/>
                <c:pt idx="0">
                  <c:v>Mosonmagyaróvár</c:v>
                </c:pt>
                <c:pt idx="1">
                  <c:v>Mosonmagyaróvári járás</c:v>
                </c:pt>
                <c:pt idx="2">
                  <c:v>Győr-Moson-Sopron vármegye</c:v>
                </c:pt>
              </c:strCache>
            </c:strRef>
          </c:xVal>
          <c:yVal>
            <c:numRef>
              <c:f>'népesség (2)'!$D$23:$D$25</c:f>
              <c:numCache>
                <c:formatCode>0.0</c:formatCode>
                <c:ptCount val="3"/>
                <c:pt idx="0">
                  <c:v>13.248790255297999</c:v>
                </c:pt>
                <c:pt idx="1">
                  <c:v>13.513667913965</c:v>
                </c:pt>
                <c:pt idx="2">
                  <c:v>6.1927238002339999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165-4BEE-A2DE-99499879A884}"/>
            </c:ext>
          </c:extLst>
        </c:ser>
        <c:ser>
          <c:idx val="1"/>
          <c:order val="2"/>
          <c:tx>
            <c:strRef>
              <c:f>'népesség (2)'!$C$22</c:f>
              <c:strCache>
                <c:ptCount val="1"/>
                <c:pt idx="0">
                  <c:v>2022/2011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x"/>
            <c:size val="7"/>
            <c:spPr>
              <a:solidFill>
                <a:srgbClr val="FFC000"/>
              </a:solidFill>
              <a:ln w="9525">
                <a:solidFill>
                  <a:srgbClr val="FFC000"/>
                </a:solidFill>
              </a:ln>
              <a:effectLst/>
            </c:spPr>
          </c:marker>
          <c:dLbls>
            <c:dLbl>
              <c:idx val="2"/>
              <c:layout>
                <c:manualLayout>
                  <c:x val="-4.217366579177613E-2"/>
                  <c:y val="-4.3946850393700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165-4BEE-A2DE-99499879A8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strRef>
              <c:f>'népesség (2)'!$A$23:$A$25</c:f>
              <c:strCache>
                <c:ptCount val="3"/>
                <c:pt idx="0">
                  <c:v>Mosonmagyaróvár</c:v>
                </c:pt>
                <c:pt idx="1">
                  <c:v>Mosonmagyaróvári járás</c:v>
                </c:pt>
                <c:pt idx="2">
                  <c:v>Győr-Moson-Sopron vármegye</c:v>
                </c:pt>
              </c:strCache>
            </c:strRef>
          </c:xVal>
          <c:yVal>
            <c:numRef>
              <c:f>'népesség (2)'!$C$23:$C$25</c:f>
              <c:numCache>
                <c:formatCode>0.0</c:formatCode>
                <c:ptCount val="3"/>
                <c:pt idx="0">
                  <c:v>6.0336207974000002</c:v>
                </c:pt>
                <c:pt idx="1">
                  <c:v>9.4630142268859991</c:v>
                </c:pt>
                <c:pt idx="2">
                  <c:v>4.0090628034420002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4165-4BEE-A2DE-99499879A88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254292512"/>
        <c:axId val="1252257632"/>
      </c:scatterChart>
      <c:catAx>
        <c:axId val="1470315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1252268032"/>
        <c:crosses val="autoZero"/>
        <c:auto val="1"/>
        <c:lblAlgn val="ctr"/>
        <c:lblOffset val="100"/>
        <c:noMultiLvlLbl val="0"/>
      </c:catAx>
      <c:valAx>
        <c:axId val="1252268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Fő</a:t>
                </a:r>
              </a:p>
            </c:rich>
          </c:tx>
          <c:layout>
            <c:manualLayout>
              <c:xMode val="edge"/>
              <c:yMode val="edge"/>
              <c:x val="2.3570667043454799E-4"/>
              <c:y val="2.4853060255765901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1470315648"/>
        <c:crosses val="autoZero"/>
        <c:crossBetween val="between"/>
      </c:valAx>
      <c:valAx>
        <c:axId val="1252257632"/>
        <c:scaling>
          <c:orientation val="minMax"/>
        </c:scaling>
        <c:delete val="0"/>
        <c:axPos val="r"/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r>
                  <a:rPr lang="hu-HU"/>
                  <a:t>%</a:t>
                </a:r>
              </a:p>
            </c:rich>
          </c:tx>
          <c:layout>
            <c:manualLayout>
              <c:xMode val="edge"/>
              <c:yMode val="edge"/>
              <c:x val="0.9548687021789487"/>
              <c:y val="2.9482883788462613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Garamond" panose="02020404030301010803" pitchFamily="18" charset="0"/>
                  <a:ea typeface="+mn-ea"/>
                  <a:cs typeface="+mn-cs"/>
                </a:defRPr>
              </a:pPr>
              <a:endParaRPr lang="hu-HU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1254292512"/>
        <c:crosses val="max"/>
        <c:crossBetween val="midCat"/>
      </c:valAx>
      <c:valAx>
        <c:axId val="12542925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522576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aseline="0">
          <a:solidFill>
            <a:schemeClr val="tx1"/>
          </a:solidFill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417322834645667E-2"/>
          <c:y val="5.0925925925925923E-2"/>
          <c:w val="0.88162189285162884"/>
          <c:h val="0.7605568053993251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'családi állapot (2)'!$B$3</c:f>
              <c:strCache>
                <c:ptCount val="1"/>
                <c:pt idx="0">
                  <c:v>Nőtlen, hajadon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'családi állapot (2)'!$A$4:$A$6</c:f>
              <c:strCach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strCache>
            </c:strRef>
          </c:cat>
          <c:val>
            <c:numRef>
              <c:f>'családi állapot (2)'!$B$4:$B$6</c:f>
              <c:numCache>
                <c:formatCode>#\ ##0.0</c:formatCode>
                <c:ptCount val="3"/>
                <c:pt idx="0">
                  <c:v>28.056785827269852</c:v>
                </c:pt>
                <c:pt idx="1">
                  <c:v>30.773763488380656</c:v>
                </c:pt>
                <c:pt idx="2">
                  <c:v>34.441983302095757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CE-4447-849F-065B00C10D74}"/>
            </c:ext>
          </c:extLst>
        </c:ser>
        <c:ser>
          <c:idx val="1"/>
          <c:order val="1"/>
          <c:tx>
            <c:strRef>
              <c:f>'családi állapot (2)'!$C$3</c:f>
              <c:strCache>
                <c:ptCount val="1"/>
                <c:pt idx="0">
                  <c:v>Házas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'családi állapot (2)'!$A$4:$A$6</c:f>
              <c:strCach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strCache>
            </c:strRef>
          </c:cat>
          <c:val>
            <c:numRef>
              <c:f>'családi állapot (2)'!$C$4:$C$6</c:f>
              <c:numCache>
                <c:formatCode>#\ ##0.0</c:formatCode>
                <c:ptCount val="3"/>
                <c:pt idx="0">
                  <c:v>54.057260360645365</c:v>
                </c:pt>
                <c:pt idx="1">
                  <c:v>47.228667182263464</c:v>
                </c:pt>
                <c:pt idx="2">
                  <c:v>43.608791957744081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CE-4447-849F-065B00C10D74}"/>
            </c:ext>
          </c:extLst>
        </c:ser>
        <c:ser>
          <c:idx val="2"/>
          <c:order val="2"/>
          <c:tx>
            <c:strRef>
              <c:f>'családi állapot (2)'!$D$3</c:f>
              <c:strCache>
                <c:ptCount val="1"/>
                <c:pt idx="0">
                  <c:v>Özvegy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'családi állapot (2)'!$A$4:$A$6</c:f>
              <c:strCach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strCache>
            </c:strRef>
          </c:cat>
          <c:val>
            <c:numRef>
              <c:f>'családi állapot (2)'!$D$4:$D$6</c:f>
              <c:numCache>
                <c:formatCode>#\ ##0.0</c:formatCode>
                <c:ptCount val="3"/>
                <c:pt idx="0">
                  <c:v>9.245491932932616</c:v>
                </c:pt>
                <c:pt idx="1">
                  <c:v>9.9988951497072147</c:v>
                </c:pt>
                <c:pt idx="2">
                  <c:v>8.8601124552734714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CE-4447-849F-065B00C10D74}"/>
            </c:ext>
          </c:extLst>
        </c:ser>
        <c:ser>
          <c:idx val="3"/>
          <c:order val="3"/>
          <c:tx>
            <c:strRef>
              <c:f>'családi állapot (2)'!$E$3</c:f>
              <c:strCache>
                <c:ptCount val="1"/>
                <c:pt idx="0">
                  <c:v>Elvált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aramond" panose="02020404030301010803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'családi állapot (2)'!$A$4:$A$6</c:f>
              <c:strCache>
                <c:ptCount val="3"/>
                <c:pt idx="0">
                  <c:v>2001</c:v>
                </c:pt>
                <c:pt idx="1">
                  <c:v>2011</c:v>
                </c:pt>
                <c:pt idx="2">
                  <c:v>2022</c:v>
                </c:pt>
              </c:strCache>
            </c:strRef>
          </c:cat>
          <c:val>
            <c:numRef>
              <c:f>'családi állapot (2)'!$E$4:$E$6</c:f>
              <c:numCache>
                <c:formatCode>#\ ##0.0</c:formatCode>
                <c:ptCount val="3"/>
                <c:pt idx="0">
                  <c:v>8.6404618791521663</c:v>
                </c:pt>
                <c:pt idx="1">
                  <c:v>11.998674179648658</c:v>
                </c:pt>
                <c:pt idx="2">
                  <c:v>13.089112284886692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CE-4447-849F-065B00C10D7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482492063"/>
        <c:axId val="485153503"/>
      </c:barChart>
      <c:catAx>
        <c:axId val="48249206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85153503"/>
        <c:crosses val="autoZero"/>
        <c:auto val="1"/>
        <c:lblAlgn val="ctr"/>
        <c:lblOffset val="100"/>
        <c:noMultiLvlLbl val="0"/>
      </c:catAx>
      <c:valAx>
        <c:axId val="4851535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Garamond" panose="02020404030301010803" pitchFamily="18" charset="0"/>
                <a:ea typeface="+mn-ea"/>
                <a:cs typeface="+mn-cs"/>
              </a:defRPr>
            </a:pPr>
            <a:endParaRPr lang="hu-HU"/>
          </a:p>
        </c:txPr>
        <c:crossAx val="482492063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637409294426431"/>
          <c:y val="0.89934570678665182"/>
          <c:w val="0.5272516211208893"/>
          <c:h val="8.16066741657292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Garamond" panose="02020404030301010803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Garamond" panose="02020404030301010803" pitchFamily="18" charset="0"/>
        </a:defRPr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75168-73C6-4B62-A492-FC875DAB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4580</Words>
  <Characters>31605</Characters>
  <Application>Microsoft Office Word</Application>
  <DocSecurity>0</DocSecurity>
  <Lines>263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36113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Retz Tamás</dc:creator>
  <cp:keywords/>
  <dc:description/>
  <cp:lastModifiedBy>dr. Vámosi Bettina</cp:lastModifiedBy>
  <cp:revision>2</cp:revision>
  <dcterms:created xsi:type="dcterms:W3CDTF">2024-09-02T14:11:00Z</dcterms:created>
  <dcterms:modified xsi:type="dcterms:W3CDTF">2024-09-02T14:11:00Z</dcterms:modified>
</cp:coreProperties>
</file>