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71E" w:rsidRDefault="00FD471E" w:rsidP="00FD471E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70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Mosonmagyaróvár Város Polgármesterétől</w:t>
      </w:r>
    </w:p>
    <w:p w:rsidR="00FD471E" w:rsidRDefault="00FD471E" w:rsidP="00FD471E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FD471E" w:rsidRDefault="00FD471E" w:rsidP="00FD471E">
      <w:pPr>
        <w:pStyle w:val="Default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 napirend</w:t>
      </w:r>
    </w:p>
    <w:p w:rsidR="00FD471E" w:rsidRDefault="00FD471E" w:rsidP="00FD471E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FD471E" w:rsidRDefault="00FD471E" w:rsidP="00FD471E">
      <w:pPr>
        <w:pStyle w:val="Default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jc w:val="center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jc w:val="center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jc w:val="center"/>
        <w:rPr>
          <w:rFonts w:ascii="Times New Roman" w:hAnsi="Times New Roman" w:cs="Times New Roman"/>
        </w:rPr>
      </w:pPr>
    </w:p>
    <w:p w:rsidR="00FD471E" w:rsidRPr="00F060E6" w:rsidRDefault="00FD471E" w:rsidP="00FD471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F060E6">
        <w:rPr>
          <w:rFonts w:ascii="Times New Roman" w:hAnsi="Times New Roman" w:cs="Times New Roman"/>
          <w:b/>
          <w:color w:val="auto"/>
        </w:rPr>
        <w:t>ELŐTERJESZTÉS</w:t>
      </w:r>
    </w:p>
    <w:p w:rsidR="00FD471E" w:rsidRPr="00F060E6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F060E6" w:rsidRDefault="00FD471E" w:rsidP="00FD471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F060E6">
        <w:rPr>
          <w:rFonts w:ascii="Times New Roman" w:hAnsi="Times New Roman" w:cs="Times New Roman"/>
          <w:b/>
          <w:color w:val="auto"/>
        </w:rPr>
        <w:t>a Képviselő-testület 202</w:t>
      </w:r>
      <w:r w:rsidR="00DF615B" w:rsidRPr="00F060E6">
        <w:rPr>
          <w:rFonts w:ascii="Times New Roman" w:hAnsi="Times New Roman" w:cs="Times New Roman"/>
          <w:b/>
          <w:color w:val="auto"/>
        </w:rPr>
        <w:t>4</w:t>
      </w:r>
      <w:r w:rsidRPr="00F060E6">
        <w:rPr>
          <w:rFonts w:ascii="Times New Roman" w:hAnsi="Times New Roman" w:cs="Times New Roman"/>
          <w:b/>
          <w:color w:val="auto"/>
        </w:rPr>
        <w:t xml:space="preserve">. </w:t>
      </w:r>
      <w:r w:rsidR="008E49E8">
        <w:rPr>
          <w:rFonts w:ascii="Times New Roman" w:hAnsi="Times New Roman" w:cs="Times New Roman"/>
          <w:b/>
          <w:color w:val="auto"/>
        </w:rPr>
        <w:t>szeptember</w:t>
      </w:r>
      <w:r w:rsidRPr="00F060E6">
        <w:rPr>
          <w:rFonts w:ascii="Times New Roman" w:hAnsi="Times New Roman" w:cs="Times New Roman"/>
          <w:b/>
          <w:color w:val="auto"/>
        </w:rPr>
        <w:t xml:space="preserve"> </w:t>
      </w:r>
      <w:r w:rsidR="008E49E8">
        <w:rPr>
          <w:rFonts w:ascii="Times New Roman" w:hAnsi="Times New Roman" w:cs="Times New Roman"/>
          <w:b/>
          <w:color w:val="auto"/>
        </w:rPr>
        <w:t>1</w:t>
      </w:r>
      <w:r w:rsidR="00D50B39">
        <w:rPr>
          <w:rFonts w:ascii="Times New Roman" w:hAnsi="Times New Roman" w:cs="Times New Roman"/>
          <w:b/>
          <w:color w:val="auto"/>
        </w:rPr>
        <w:t>2</w:t>
      </w:r>
      <w:r w:rsidRPr="00F060E6">
        <w:rPr>
          <w:rFonts w:ascii="Times New Roman" w:hAnsi="Times New Roman" w:cs="Times New Roman"/>
          <w:b/>
          <w:color w:val="auto"/>
        </w:rPr>
        <w:t>-i</w:t>
      </w:r>
      <w:r w:rsidR="004172BD">
        <w:rPr>
          <w:rFonts w:ascii="Times New Roman" w:hAnsi="Times New Roman" w:cs="Times New Roman"/>
          <w:b/>
          <w:color w:val="auto"/>
        </w:rPr>
        <w:t xml:space="preserve"> </w:t>
      </w:r>
      <w:r w:rsidRPr="00F060E6">
        <w:rPr>
          <w:rFonts w:ascii="Times New Roman" w:hAnsi="Times New Roman" w:cs="Times New Roman"/>
          <w:b/>
          <w:color w:val="auto"/>
        </w:rPr>
        <w:t>ülésére</w:t>
      </w:r>
    </w:p>
    <w:p w:rsidR="00FD471E" w:rsidRPr="0086006E" w:rsidRDefault="00FD471E" w:rsidP="00FD471E">
      <w:pPr>
        <w:pStyle w:val="Default"/>
        <w:jc w:val="center"/>
        <w:rPr>
          <w:rFonts w:ascii="Times New Roman" w:hAnsi="Times New Roman" w:cs="Times New Roman"/>
          <w:color w:val="000000" w:themeColor="text1"/>
        </w:rPr>
      </w:pPr>
    </w:p>
    <w:p w:rsidR="00FD471E" w:rsidRPr="0086006E" w:rsidRDefault="00FD471E" w:rsidP="00FD471E">
      <w:pPr>
        <w:pStyle w:val="Default"/>
        <w:jc w:val="center"/>
        <w:rPr>
          <w:rFonts w:ascii="Times New Roman" w:hAnsi="Times New Roman" w:cs="Times New Roman"/>
          <w:color w:val="000000" w:themeColor="text1"/>
        </w:rPr>
      </w:pPr>
    </w:p>
    <w:p w:rsidR="00FD471E" w:rsidRPr="0086006E" w:rsidRDefault="00FD471E" w:rsidP="00FD471E">
      <w:pPr>
        <w:pStyle w:val="Default"/>
        <w:jc w:val="center"/>
        <w:rPr>
          <w:rFonts w:ascii="Times New Roman" w:hAnsi="Times New Roman" w:cs="Times New Roman"/>
          <w:color w:val="000000" w:themeColor="text1"/>
        </w:rPr>
      </w:pPr>
    </w:p>
    <w:p w:rsidR="00FD471E" w:rsidRPr="0086006E" w:rsidRDefault="00FD471E" w:rsidP="00FD471E">
      <w:pPr>
        <w:pStyle w:val="Default"/>
        <w:jc w:val="center"/>
        <w:rPr>
          <w:rFonts w:ascii="Times New Roman" w:hAnsi="Times New Roman" w:cs="Times New Roman"/>
          <w:color w:val="000000" w:themeColor="text1"/>
        </w:rPr>
      </w:pPr>
    </w:p>
    <w:p w:rsidR="00FD471E" w:rsidRPr="0086006E" w:rsidRDefault="00FD471E" w:rsidP="00FD471E">
      <w:pPr>
        <w:pStyle w:val="Default"/>
        <w:jc w:val="center"/>
        <w:rPr>
          <w:rFonts w:ascii="Times New Roman" w:hAnsi="Times New Roman" w:cs="Times New Roman"/>
          <w:color w:val="000000" w:themeColor="text1"/>
        </w:rPr>
      </w:pPr>
    </w:p>
    <w:p w:rsidR="00FD471E" w:rsidRPr="0086006E" w:rsidRDefault="00FD471E" w:rsidP="00FD471E">
      <w:pPr>
        <w:pStyle w:val="Default"/>
        <w:jc w:val="center"/>
        <w:rPr>
          <w:rFonts w:ascii="Times New Roman" w:hAnsi="Times New Roman" w:cs="Times New Roman"/>
          <w:color w:val="000000" w:themeColor="text1"/>
        </w:rPr>
      </w:pPr>
    </w:p>
    <w:p w:rsidR="00FD471E" w:rsidRPr="007C4235" w:rsidRDefault="00FD471E" w:rsidP="00FD471E">
      <w:pPr>
        <w:ind w:left="2124" w:hanging="2124"/>
        <w:jc w:val="both"/>
        <w:rPr>
          <w:sz w:val="24"/>
          <w:szCs w:val="24"/>
        </w:rPr>
      </w:pPr>
      <w:r w:rsidRPr="007C4235">
        <w:rPr>
          <w:b/>
          <w:bCs/>
          <w:sz w:val="24"/>
          <w:u w:val="single"/>
        </w:rPr>
        <w:t>Tárgy:</w:t>
      </w:r>
      <w:r w:rsidRPr="007C4235">
        <w:rPr>
          <w:b/>
          <w:bCs/>
        </w:rPr>
        <w:t xml:space="preserve"> </w:t>
      </w:r>
      <w:r w:rsidRPr="007C4235">
        <w:rPr>
          <w:b/>
          <w:bCs/>
        </w:rPr>
        <w:tab/>
      </w:r>
      <w:bookmarkStart w:id="0" w:name="_Hlk140827764"/>
      <w:r w:rsidR="00AF60E5" w:rsidRPr="007C4235">
        <w:rPr>
          <w:bCs/>
          <w:sz w:val="24"/>
          <w:szCs w:val="24"/>
        </w:rPr>
        <w:t xml:space="preserve">Javaslat a </w:t>
      </w:r>
      <w:r w:rsidRPr="007C4235">
        <w:rPr>
          <w:sz w:val="24"/>
          <w:szCs w:val="24"/>
        </w:rPr>
        <w:t>202</w:t>
      </w:r>
      <w:r w:rsidR="00DF615B" w:rsidRPr="007C4235">
        <w:rPr>
          <w:sz w:val="24"/>
          <w:szCs w:val="24"/>
        </w:rPr>
        <w:t>4</w:t>
      </w:r>
      <w:r w:rsidRPr="007C4235">
        <w:rPr>
          <w:sz w:val="24"/>
          <w:szCs w:val="24"/>
        </w:rPr>
        <w:t>. évi költségvetés módosítás</w:t>
      </w:r>
      <w:r w:rsidR="00AF60E5" w:rsidRPr="007C4235">
        <w:rPr>
          <w:sz w:val="24"/>
          <w:szCs w:val="24"/>
        </w:rPr>
        <w:t>ára</w:t>
      </w:r>
      <w:r w:rsidRPr="007C4235">
        <w:rPr>
          <w:sz w:val="24"/>
          <w:szCs w:val="24"/>
        </w:rPr>
        <w:t xml:space="preserve"> (</w:t>
      </w:r>
      <w:r w:rsidR="008E49E8">
        <w:rPr>
          <w:sz w:val="24"/>
          <w:szCs w:val="24"/>
        </w:rPr>
        <w:t>szeptember</w:t>
      </w:r>
      <w:r w:rsidRPr="007C4235">
        <w:rPr>
          <w:sz w:val="24"/>
          <w:szCs w:val="24"/>
        </w:rPr>
        <w:t>)</w:t>
      </w:r>
    </w:p>
    <w:bookmarkEnd w:id="0"/>
    <w:p w:rsidR="00FD471E" w:rsidRPr="0086006E" w:rsidRDefault="00FD471E" w:rsidP="00FD471E">
      <w:pPr>
        <w:pStyle w:val="Default"/>
        <w:ind w:left="2124" w:hanging="2124"/>
        <w:jc w:val="both"/>
        <w:rPr>
          <w:rFonts w:ascii="Times New Roman" w:hAnsi="Times New Roman" w:cs="Times New Roman"/>
          <w:color w:val="000000" w:themeColor="text1"/>
        </w:rPr>
      </w:pPr>
    </w:p>
    <w:p w:rsidR="00FD471E" w:rsidRPr="007C4235" w:rsidRDefault="00FD471E" w:rsidP="00FD471E">
      <w:pPr>
        <w:pStyle w:val="Default"/>
        <w:ind w:left="2130" w:hanging="2130"/>
        <w:jc w:val="both"/>
        <w:rPr>
          <w:rFonts w:ascii="Times New Roman" w:hAnsi="Times New Roman" w:cs="Times New Roman"/>
          <w:color w:val="auto"/>
        </w:rPr>
      </w:pPr>
      <w:r w:rsidRPr="007C4235">
        <w:rPr>
          <w:rFonts w:ascii="Times New Roman" w:hAnsi="Times New Roman" w:cs="Times New Roman"/>
          <w:b/>
          <w:color w:val="auto"/>
          <w:u w:val="single"/>
        </w:rPr>
        <w:t>Előterjesztő</w:t>
      </w:r>
      <w:r w:rsidRPr="007C4235">
        <w:rPr>
          <w:rFonts w:ascii="Times New Roman" w:hAnsi="Times New Roman" w:cs="Times New Roman"/>
          <w:color w:val="auto"/>
          <w:u w:val="single"/>
        </w:rPr>
        <w:t>:</w:t>
      </w:r>
      <w:r w:rsidRPr="007C4235">
        <w:rPr>
          <w:rFonts w:ascii="Times New Roman" w:hAnsi="Times New Roman" w:cs="Times New Roman"/>
          <w:color w:val="auto"/>
        </w:rPr>
        <w:tab/>
        <w:t>Dr. Árvay István polgármester</w:t>
      </w:r>
    </w:p>
    <w:p w:rsidR="00FD471E" w:rsidRPr="0086006E" w:rsidRDefault="00FD471E" w:rsidP="00FD471E">
      <w:pPr>
        <w:pStyle w:val="Default"/>
        <w:ind w:left="280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FD471E" w:rsidRPr="0086006E" w:rsidRDefault="00FD471E" w:rsidP="00FD471E">
      <w:pPr>
        <w:pStyle w:val="Default"/>
        <w:ind w:left="280"/>
        <w:jc w:val="both"/>
        <w:rPr>
          <w:rFonts w:ascii="Times New Roman" w:hAnsi="Times New Roman" w:cs="Times New Roman"/>
          <w:color w:val="000000" w:themeColor="text1"/>
        </w:rPr>
      </w:pPr>
    </w:p>
    <w:p w:rsidR="00FD471E" w:rsidRDefault="00FD471E" w:rsidP="00FD471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C4235">
        <w:rPr>
          <w:rFonts w:ascii="Times New Roman" w:hAnsi="Times New Roman" w:cs="Times New Roman"/>
          <w:b/>
          <w:color w:val="auto"/>
          <w:u w:val="single"/>
        </w:rPr>
        <w:t>Az előterjesztést megtárgyalja:</w:t>
      </w:r>
      <w:r w:rsidRPr="007C4235">
        <w:rPr>
          <w:rFonts w:ascii="Times New Roman" w:hAnsi="Times New Roman" w:cs="Times New Roman"/>
          <w:b/>
          <w:color w:val="auto"/>
        </w:rPr>
        <w:tab/>
      </w:r>
      <w:r w:rsidRPr="007C4235">
        <w:rPr>
          <w:rFonts w:ascii="Times New Roman" w:hAnsi="Times New Roman" w:cs="Times New Roman"/>
          <w:color w:val="auto"/>
        </w:rPr>
        <w:t>Pénzügyi és Ügyrendi Bizottság</w:t>
      </w:r>
    </w:p>
    <w:p w:rsidR="00FD471E" w:rsidRPr="0086006E" w:rsidRDefault="007D689F" w:rsidP="007D689F">
      <w:pPr>
        <w:pStyle w:val="Default"/>
        <w:ind w:left="2832" w:firstLine="708"/>
        <w:jc w:val="both"/>
        <w:rPr>
          <w:rFonts w:ascii="Times New Roman" w:hAnsi="Times New Roman" w:cs="Times New Roman"/>
          <w:color w:val="000000" w:themeColor="text1"/>
        </w:rPr>
      </w:pPr>
      <w:r w:rsidRPr="0086006E">
        <w:rPr>
          <w:rFonts w:ascii="Times New Roman" w:hAnsi="Times New Roman" w:cs="Times New Roman"/>
          <w:color w:val="000000" w:themeColor="text1"/>
        </w:rPr>
        <w:t>Gazdasági és Városüzemeltetési Bizottság</w:t>
      </w:r>
    </w:p>
    <w:p w:rsidR="00FD471E" w:rsidRPr="0086006E" w:rsidRDefault="00FD471E" w:rsidP="00FD471E">
      <w:pPr>
        <w:pStyle w:val="Default"/>
        <w:jc w:val="both"/>
        <w:rPr>
          <w:rFonts w:ascii="Times New Roman" w:hAnsi="Times New Roman" w:cs="Times New Roman"/>
          <w:color w:val="000000" w:themeColor="text1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C4235" w:rsidRPr="007C4235" w:rsidTr="00FD471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7C4235" w:rsidRDefault="00FD471E">
            <w:pPr>
              <w:spacing w:before="120" w:line="254" w:lineRule="auto"/>
              <w:rPr>
                <w:sz w:val="24"/>
                <w:szCs w:val="24"/>
                <w:lang w:eastAsia="en-US"/>
              </w:rPr>
            </w:pPr>
            <w:r w:rsidRPr="007C4235">
              <w:rPr>
                <w:sz w:val="24"/>
                <w:szCs w:val="24"/>
                <w:lang w:eastAsia="en-US"/>
              </w:rPr>
              <w:t xml:space="preserve">Előkészítő szervezeti egység: </w:t>
            </w:r>
          </w:p>
          <w:p w:rsidR="00FD471E" w:rsidRPr="007C4235" w:rsidRDefault="00FD471E" w:rsidP="00DF615B">
            <w:pPr>
              <w:spacing w:before="120" w:line="254" w:lineRule="auto"/>
              <w:rPr>
                <w:sz w:val="24"/>
                <w:szCs w:val="24"/>
                <w:lang w:eastAsia="en-US"/>
              </w:rPr>
            </w:pPr>
            <w:r w:rsidRPr="007C4235">
              <w:rPr>
                <w:sz w:val="24"/>
                <w:szCs w:val="24"/>
                <w:lang w:eastAsia="en-US"/>
              </w:rPr>
              <w:t xml:space="preserve">Mosonmagyaróvári Polgármesteri </w:t>
            </w:r>
            <w:r w:rsidR="003B0240" w:rsidRPr="007C4235">
              <w:rPr>
                <w:sz w:val="24"/>
                <w:szCs w:val="24"/>
                <w:lang w:eastAsia="en-US"/>
              </w:rPr>
              <w:t xml:space="preserve">Hivatal </w:t>
            </w:r>
            <w:r w:rsidRPr="007C4235">
              <w:rPr>
                <w:sz w:val="24"/>
                <w:szCs w:val="24"/>
                <w:lang w:eastAsia="en-US"/>
              </w:rPr>
              <w:t>Pénzügyi Osztály,</w:t>
            </w:r>
            <w:r w:rsidR="00DF615B" w:rsidRPr="007C4235">
              <w:rPr>
                <w:sz w:val="24"/>
                <w:szCs w:val="24"/>
                <w:lang w:eastAsia="en-US"/>
              </w:rPr>
              <w:t xml:space="preserve"> Városfejlesztési és Fenntartási Osztály</w:t>
            </w:r>
          </w:p>
        </w:tc>
      </w:tr>
      <w:tr w:rsidR="007C4235" w:rsidRPr="007C4235" w:rsidTr="00FD471E">
        <w:trPr>
          <w:trHeight w:val="60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9C" w:rsidRDefault="00FD471E" w:rsidP="00DF615B">
            <w:pPr>
              <w:spacing w:before="120" w:line="276" w:lineRule="auto"/>
              <w:rPr>
                <w:sz w:val="24"/>
                <w:szCs w:val="24"/>
                <w:lang w:eastAsia="en-US"/>
              </w:rPr>
            </w:pPr>
            <w:r w:rsidRPr="007C4235">
              <w:rPr>
                <w:sz w:val="24"/>
                <w:szCs w:val="24"/>
                <w:lang w:eastAsia="en-US"/>
              </w:rPr>
              <w:t xml:space="preserve">Készítette: </w:t>
            </w:r>
            <w:r w:rsidR="00904832">
              <w:rPr>
                <w:sz w:val="24"/>
                <w:szCs w:val="24"/>
                <w:lang w:eastAsia="en-US"/>
              </w:rPr>
              <w:t>Ördög Rita Rebeka városfejlesztési referens,</w:t>
            </w:r>
            <w:r w:rsidR="003415AF">
              <w:rPr>
                <w:sz w:val="24"/>
                <w:szCs w:val="24"/>
                <w:lang w:eastAsia="en-US"/>
              </w:rPr>
              <w:t xml:space="preserve"> </w:t>
            </w:r>
          </w:p>
          <w:p w:rsidR="00F51E9C" w:rsidRDefault="00DF615B" w:rsidP="00DF615B">
            <w:pPr>
              <w:spacing w:before="120" w:line="276" w:lineRule="auto"/>
              <w:rPr>
                <w:sz w:val="24"/>
                <w:szCs w:val="24"/>
                <w:lang w:eastAsia="en-US"/>
              </w:rPr>
            </w:pPr>
            <w:r w:rsidRPr="007C4235">
              <w:rPr>
                <w:sz w:val="24"/>
                <w:szCs w:val="24"/>
                <w:lang w:eastAsia="en-US"/>
              </w:rPr>
              <w:t xml:space="preserve">Molnárné Nagy Edina osztályvezető, </w:t>
            </w:r>
          </w:p>
          <w:p w:rsidR="00DF615B" w:rsidRPr="007C4235" w:rsidRDefault="00DF615B" w:rsidP="00DF615B">
            <w:pPr>
              <w:spacing w:before="120" w:line="276" w:lineRule="auto"/>
              <w:rPr>
                <w:sz w:val="24"/>
                <w:szCs w:val="24"/>
                <w:lang w:eastAsia="en-US"/>
              </w:rPr>
            </w:pPr>
            <w:r w:rsidRPr="007C4235">
              <w:rPr>
                <w:sz w:val="24"/>
                <w:szCs w:val="24"/>
                <w:lang w:eastAsia="en-US"/>
              </w:rPr>
              <w:t>Tóth Szabolcs osztályvezető</w:t>
            </w:r>
          </w:p>
        </w:tc>
      </w:tr>
      <w:tr w:rsidR="007C4235" w:rsidRPr="007C4235" w:rsidTr="00FD471E">
        <w:trPr>
          <w:trHeight w:val="5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7C4235" w:rsidRDefault="00FD471E">
            <w:pPr>
              <w:spacing w:before="120" w:line="360" w:lineRule="auto"/>
              <w:contextualSpacing/>
              <w:rPr>
                <w:sz w:val="24"/>
                <w:szCs w:val="24"/>
                <w:lang w:eastAsia="en-US"/>
              </w:rPr>
            </w:pPr>
            <w:r w:rsidRPr="007C4235">
              <w:rPr>
                <w:bCs/>
                <w:sz w:val="24"/>
                <w:szCs w:val="24"/>
                <w:lang w:eastAsia="en-US"/>
              </w:rPr>
              <w:t xml:space="preserve">Pénzügyi </w:t>
            </w:r>
            <w:r w:rsidRPr="007216A1">
              <w:rPr>
                <w:bCs/>
                <w:sz w:val="24"/>
                <w:szCs w:val="24"/>
                <w:lang w:eastAsia="en-US"/>
              </w:rPr>
              <w:t xml:space="preserve">fedezetet </w:t>
            </w:r>
            <w:r w:rsidRPr="007216A1">
              <w:rPr>
                <w:b/>
                <w:bCs/>
                <w:sz w:val="24"/>
                <w:szCs w:val="24"/>
                <w:u w:val="single"/>
                <w:lang w:eastAsia="en-US"/>
              </w:rPr>
              <w:t>igényel</w:t>
            </w:r>
            <w:r w:rsidRPr="007216A1">
              <w:rPr>
                <w:bCs/>
                <w:sz w:val="24"/>
                <w:szCs w:val="24"/>
                <w:lang w:eastAsia="en-US"/>
              </w:rPr>
              <w:t>/nem igényel, igazolás</w:t>
            </w:r>
            <w:r w:rsidRPr="007C4235">
              <w:rPr>
                <w:bCs/>
                <w:sz w:val="24"/>
                <w:szCs w:val="24"/>
                <w:lang w:eastAsia="en-US"/>
              </w:rPr>
              <w:t>: előirányzat módosítással járó előterjesztés</w:t>
            </w:r>
          </w:p>
        </w:tc>
      </w:tr>
      <w:tr w:rsidR="007C4235" w:rsidRPr="007C4235" w:rsidTr="00FD471E">
        <w:trPr>
          <w:trHeight w:val="53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7C4235" w:rsidRDefault="00FD471E">
            <w:pPr>
              <w:spacing w:before="120" w:line="360" w:lineRule="auto"/>
              <w:rPr>
                <w:sz w:val="24"/>
                <w:szCs w:val="24"/>
                <w:lang w:eastAsia="en-US"/>
              </w:rPr>
            </w:pPr>
            <w:r w:rsidRPr="007C4235">
              <w:rPr>
                <w:bCs/>
                <w:sz w:val="24"/>
                <w:szCs w:val="24"/>
                <w:lang w:eastAsia="en-US"/>
              </w:rPr>
              <w:t>Törvényességi szempontból kifogást nem emelek</w:t>
            </w:r>
            <w:r w:rsidRPr="007C4235">
              <w:rPr>
                <w:sz w:val="24"/>
                <w:szCs w:val="24"/>
                <w:lang w:eastAsia="en-US"/>
              </w:rPr>
              <w:t>, beterjesztésre alkalmas:</w:t>
            </w:r>
          </w:p>
        </w:tc>
      </w:tr>
      <w:tr w:rsidR="00FD471E" w:rsidRPr="007C4235" w:rsidTr="00FD471E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7C4235" w:rsidRDefault="00FD471E">
            <w:pPr>
              <w:spacing w:before="120"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7C4235">
              <w:rPr>
                <w:sz w:val="24"/>
                <w:szCs w:val="24"/>
                <w:lang w:eastAsia="en-US"/>
              </w:rPr>
              <w:t>Fehérné dr. Bodó Mariann címzetes főjegyző</w:t>
            </w:r>
          </w:p>
        </w:tc>
      </w:tr>
    </w:tbl>
    <w:p w:rsidR="00FD471E" w:rsidRPr="007C4235" w:rsidRDefault="00FD471E" w:rsidP="00FD471E">
      <w:pPr>
        <w:pStyle w:val="lfej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4235" w:rsidRDefault="007C4235" w:rsidP="00FD471E">
      <w:pPr>
        <w:pStyle w:val="lfej"/>
        <w:tabs>
          <w:tab w:val="left" w:pos="708"/>
        </w:tabs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D471E" w:rsidRPr="00CF555E" w:rsidRDefault="00FD471E" w:rsidP="00FD471E">
      <w:pPr>
        <w:pStyle w:val="lfej"/>
        <w:tabs>
          <w:tab w:val="left" w:pos="708"/>
        </w:tabs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F555E">
        <w:rPr>
          <w:rFonts w:ascii="Times New Roman" w:eastAsia="Times New Roman" w:hAnsi="Times New Roman"/>
          <w:sz w:val="24"/>
          <w:szCs w:val="24"/>
          <w:lang w:eastAsia="hu-HU"/>
        </w:rPr>
        <w:t xml:space="preserve">A napirendet nyilvános ülésen javasolt tárgyalni, a határozat elfogadásához </w:t>
      </w:r>
      <w:r w:rsidRPr="00CF555E">
        <w:rPr>
          <w:rFonts w:ascii="Times New Roman" w:hAnsi="Times New Roman"/>
          <w:sz w:val="24"/>
          <w:szCs w:val="24"/>
        </w:rPr>
        <w:t>egyszerű</w:t>
      </w:r>
      <w:r w:rsidR="002D62E9" w:rsidRPr="00CF555E">
        <w:rPr>
          <w:rFonts w:ascii="Times New Roman" w:hAnsi="Times New Roman"/>
          <w:sz w:val="24"/>
          <w:szCs w:val="24"/>
        </w:rPr>
        <w:t xml:space="preserve"> többség </w:t>
      </w:r>
      <w:r w:rsidRPr="00CF555E">
        <w:rPr>
          <w:rFonts w:ascii="Times New Roman" w:eastAsia="Times New Roman" w:hAnsi="Times New Roman"/>
          <w:sz w:val="24"/>
          <w:szCs w:val="24"/>
          <w:lang w:eastAsia="hu-HU"/>
        </w:rPr>
        <w:t>szükséges.</w:t>
      </w:r>
    </w:p>
    <w:p w:rsidR="00435203" w:rsidRPr="007C4235" w:rsidRDefault="00FD471E" w:rsidP="007A3EC0">
      <w:pPr>
        <w:jc w:val="both"/>
        <w:rPr>
          <w:b/>
          <w:sz w:val="24"/>
          <w:szCs w:val="24"/>
        </w:rPr>
      </w:pPr>
      <w:r w:rsidRPr="007C4235">
        <w:rPr>
          <w:b/>
          <w:sz w:val="24"/>
          <w:szCs w:val="24"/>
        </w:rPr>
        <w:lastRenderedPageBreak/>
        <w:t>Tisztelt Képviselő-testület!</w:t>
      </w:r>
    </w:p>
    <w:p w:rsidR="00FD471E" w:rsidRPr="007C4235" w:rsidRDefault="00FD471E" w:rsidP="007A3EC0">
      <w:pPr>
        <w:jc w:val="both"/>
        <w:rPr>
          <w:sz w:val="24"/>
          <w:szCs w:val="24"/>
        </w:rPr>
      </w:pPr>
    </w:p>
    <w:p w:rsidR="000B1DF7" w:rsidRPr="007C4235" w:rsidRDefault="003B0240" w:rsidP="007A3EC0">
      <w:pPr>
        <w:jc w:val="both"/>
        <w:rPr>
          <w:sz w:val="24"/>
          <w:szCs w:val="24"/>
        </w:rPr>
      </w:pPr>
      <w:r w:rsidRPr="007C4235">
        <w:rPr>
          <w:sz w:val="24"/>
          <w:szCs w:val="24"/>
        </w:rPr>
        <w:t>Mosonmagyaróvár Város Önkormányzat</w:t>
      </w:r>
      <w:r w:rsidR="00CF555E">
        <w:rPr>
          <w:sz w:val="24"/>
          <w:szCs w:val="24"/>
        </w:rPr>
        <w:t xml:space="preserve"> </w:t>
      </w:r>
      <w:r w:rsidRPr="007C4235">
        <w:rPr>
          <w:sz w:val="24"/>
          <w:szCs w:val="24"/>
        </w:rPr>
        <w:t>Képviselő-testülete az Önkormányzat és irányítása alá tartozó költségvetési szervek 2024. évi költségvetését az 1/2024. (II.16.) önkormányzati rendelettel fogadta el</w:t>
      </w:r>
      <w:r w:rsidR="000B1DF7" w:rsidRPr="007C4235">
        <w:rPr>
          <w:sz w:val="24"/>
          <w:szCs w:val="24"/>
        </w:rPr>
        <w:t>, melynek módosítására az alábbiak szerint teszek javaslatot:</w:t>
      </w:r>
    </w:p>
    <w:p w:rsidR="000B1DF7" w:rsidRPr="0086006E" w:rsidRDefault="000B1DF7" w:rsidP="007A3EC0">
      <w:pPr>
        <w:jc w:val="both"/>
        <w:rPr>
          <w:color w:val="000000" w:themeColor="text1"/>
          <w:sz w:val="24"/>
          <w:szCs w:val="24"/>
        </w:rPr>
      </w:pPr>
    </w:p>
    <w:p w:rsidR="00DC20C4" w:rsidRDefault="00DC20C4" w:rsidP="007A3EC0">
      <w:pPr>
        <w:jc w:val="both"/>
        <w:rPr>
          <w:sz w:val="24"/>
          <w:szCs w:val="24"/>
        </w:rPr>
      </w:pPr>
      <w:r w:rsidRPr="000E6503">
        <w:rPr>
          <w:sz w:val="24"/>
          <w:szCs w:val="24"/>
        </w:rPr>
        <w:t>A kiadási előirányzatok emelésének forrása az</w:t>
      </w:r>
      <w:r w:rsidR="001B7F1F" w:rsidRPr="000E6503">
        <w:rPr>
          <w:sz w:val="24"/>
          <w:szCs w:val="24"/>
        </w:rPr>
        <w:t xml:space="preserve"> I. pont esetén az</w:t>
      </w:r>
      <w:r w:rsidRPr="000E6503">
        <w:rPr>
          <w:sz w:val="24"/>
          <w:szCs w:val="24"/>
        </w:rPr>
        <w:t xml:space="preserve"> </w:t>
      </w:r>
      <w:r w:rsidR="00215EEF">
        <w:rPr>
          <w:sz w:val="24"/>
          <w:szCs w:val="24"/>
        </w:rPr>
        <w:t>Ö</w:t>
      </w:r>
      <w:r w:rsidRPr="000E6503">
        <w:rPr>
          <w:sz w:val="24"/>
          <w:szCs w:val="24"/>
        </w:rPr>
        <w:t xml:space="preserve">nkormányzat </w:t>
      </w:r>
      <w:r w:rsidR="000E6503" w:rsidRPr="000E6503">
        <w:rPr>
          <w:sz w:val="24"/>
          <w:szCs w:val="24"/>
        </w:rPr>
        <w:t>2024. évi költségvetés</w:t>
      </w:r>
      <w:r w:rsidR="007E20B4">
        <w:rPr>
          <w:sz w:val="24"/>
          <w:szCs w:val="24"/>
        </w:rPr>
        <w:t xml:space="preserve">e, </w:t>
      </w:r>
      <w:r w:rsidR="007E20B4" w:rsidRPr="004409CC">
        <w:rPr>
          <w:b/>
          <w:sz w:val="24"/>
          <w:szCs w:val="24"/>
        </w:rPr>
        <w:t>„</w:t>
      </w:r>
      <w:r w:rsidR="000E6503" w:rsidRPr="004409CC">
        <w:rPr>
          <w:b/>
          <w:sz w:val="24"/>
          <w:szCs w:val="24"/>
        </w:rPr>
        <w:t xml:space="preserve">045120 </w:t>
      </w:r>
      <w:r w:rsidR="007E20B4" w:rsidRPr="004409CC">
        <w:rPr>
          <w:b/>
          <w:sz w:val="24"/>
          <w:szCs w:val="24"/>
        </w:rPr>
        <w:t xml:space="preserve">Út, autópálya építése” </w:t>
      </w:r>
      <w:r w:rsidR="000E6503" w:rsidRPr="004409CC">
        <w:rPr>
          <w:b/>
          <w:sz w:val="24"/>
          <w:szCs w:val="24"/>
        </w:rPr>
        <w:t xml:space="preserve">kormányzati funkció, K62 Ingatlanok beszerzése, </w:t>
      </w:r>
      <w:r w:rsidR="000F6B22" w:rsidRPr="004409CC">
        <w:rPr>
          <w:b/>
          <w:sz w:val="24"/>
          <w:szCs w:val="24"/>
        </w:rPr>
        <w:t>l</w:t>
      </w:r>
      <w:r w:rsidR="000E6503" w:rsidRPr="004409CC">
        <w:rPr>
          <w:b/>
          <w:sz w:val="24"/>
          <w:szCs w:val="24"/>
        </w:rPr>
        <w:t>étesítése rovatrend</w:t>
      </w:r>
      <w:r w:rsidRPr="000E6503">
        <w:rPr>
          <w:sz w:val="24"/>
          <w:szCs w:val="24"/>
        </w:rPr>
        <w:t>.</w:t>
      </w:r>
    </w:p>
    <w:p w:rsidR="0070761B" w:rsidRPr="007216A1" w:rsidRDefault="0070761B" w:rsidP="007A3EC0">
      <w:pPr>
        <w:jc w:val="both"/>
        <w:rPr>
          <w:sz w:val="24"/>
          <w:szCs w:val="24"/>
        </w:rPr>
      </w:pPr>
      <w:r w:rsidRPr="007216A1">
        <w:rPr>
          <w:sz w:val="24"/>
          <w:szCs w:val="24"/>
        </w:rPr>
        <w:t>Az útépítési beruházás</w:t>
      </w:r>
      <w:r w:rsidR="004409CC">
        <w:rPr>
          <w:sz w:val="24"/>
          <w:szCs w:val="24"/>
        </w:rPr>
        <w:t xml:space="preserve">on jelenleg rendelkezésre álló keretösszeg bruttó </w:t>
      </w:r>
      <w:r w:rsidR="004409CC" w:rsidRPr="004409CC">
        <w:rPr>
          <w:sz w:val="24"/>
          <w:szCs w:val="24"/>
        </w:rPr>
        <w:t>2</w:t>
      </w:r>
      <w:r w:rsidR="008E49E8">
        <w:rPr>
          <w:sz w:val="24"/>
          <w:szCs w:val="24"/>
        </w:rPr>
        <w:t>4</w:t>
      </w:r>
      <w:r w:rsidR="00D45423">
        <w:rPr>
          <w:sz w:val="24"/>
          <w:szCs w:val="24"/>
        </w:rPr>
        <w:t>5</w:t>
      </w:r>
      <w:r w:rsidR="004409CC" w:rsidRPr="004409CC">
        <w:rPr>
          <w:sz w:val="24"/>
          <w:szCs w:val="24"/>
        </w:rPr>
        <w:t>.</w:t>
      </w:r>
      <w:r w:rsidR="00D45423">
        <w:rPr>
          <w:sz w:val="24"/>
          <w:szCs w:val="24"/>
        </w:rPr>
        <w:t>990</w:t>
      </w:r>
      <w:r w:rsidR="004409CC" w:rsidRPr="004409CC">
        <w:rPr>
          <w:sz w:val="24"/>
          <w:szCs w:val="24"/>
        </w:rPr>
        <w:t>.</w:t>
      </w:r>
      <w:r w:rsidR="00D45423">
        <w:rPr>
          <w:sz w:val="24"/>
          <w:szCs w:val="24"/>
        </w:rPr>
        <w:t>8</w:t>
      </w:r>
      <w:r w:rsidR="00055842">
        <w:rPr>
          <w:sz w:val="24"/>
          <w:szCs w:val="24"/>
        </w:rPr>
        <w:t>14</w:t>
      </w:r>
      <w:r w:rsidR="004409CC" w:rsidRPr="004409CC">
        <w:rPr>
          <w:sz w:val="24"/>
          <w:szCs w:val="24"/>
        </w:rPr>
        <w:t>,- forint.</w:t>
      </w:r>
      <w:r w:rsidR="004409CC">
        <w:rPr>
          <w:sz w:val="24"/>
          <w:szCs w:val="24"/>
        </w:rPr>
        <w:t xml:space="preserve"> A</w:t>
      </w:r>
      <w:r w:rsidRPr="007216A1">
        <w:rPr>
          <w:sz w:val="24"/>
          <w:szCs w:val="24"/>
        </w:rPr>
        <w:t>z idei évben</w:t>
      </w:r>
      <w:r w:rsidR="004409CC">
        <w:rPr>
          <w:sz w:val="24"/>
          <w:szCs w:val="24"/>
        </w:rPr>
        <w:t xml:space="preserve"> erről a költségkeretről</w:t>
      </w:r>
      <w:r w:rsidRPr="007216A1">
        <w:rPr>
          <w:sz w:val="24"/>
          <w:szCs w:val="24"/>
        </w:rPr>
        <w:t xml:space="preserve"> a Mosonyi-Aranyossziget csomópont</w:t>
      </w:r>
      <w:r w:rsidR="009164EF">
        <w:rPr>
          <w:sz w:val="24"/>
          <w:szCs w:val="24"/>
        </w:rPr>
        <w:t>tal</w:t>
      </w:r>
      <w:r w:rsidR="004409CC">
        <w:rPr>
          <w:sz w:val="24"/>
          <w:szCs w:val="24"/>
        </w:rPr>
        <w:t>, a Huszár Gál utcával és a Kiskapu utcával kapcsolatos szerződéskötések történtek meg.</w:t>
      </w:r>
      <w:r w:rsidRPr="007216A1">
        <w:rPr>
          <w:sz w:val="24"/>
          <w:szCs w:val="24"/>
        </w:rPr>
        <w:t xml:space="preserve"> </w:t>
      </w:r>
      <w:r w:rsidR="00BE6377">
        <w:rPr>
          <w:sz w:val="24"/>
          <w:szCs w:val="24"/>
        </w:rPr>
        <w:t xml:space="preserve">Többek </w:t>
      </w:r>
      <w:r w:rsidR="00BE6377" w:rsidRPr="008E49E8">
        <w:rPr>
          <w:sz w:val="24"/>
          <w:szCs w:val="24"/>
        </w:rPr>
        <w:t>között a</w:t>
      </w:r>
      <w:r w:rsidR="004409CC" w:rsidRPr="008E49E8">
        <w:rPr>
          <w:sz w:val="24"/>
          <w:szCs w:val="24"/>
        </w:rPr>
        <w:t xml:space="preserve"> Ladik utca, </w:t>
      </w:r>
      <w:r w:rsidR="00FD6D92" w:rsidRPr="008E49E8">
        <w:rPr>
          <w:sz w:val="24"/>
          <w:szCs w:val="24"/>
        </w:rPr>
        <w:t xml:space="preserve">a </w:t>
      </w:r>
      <w:r w:rsidR="004409CC" w:rsidRPr="008E49E8">
        <w:rPr>
          <w:sz w:val="24"/>
          <w:szCs w:val="24"/>
        </w:rPr>
        <w:t xml:space="preserve">Fertősor gyalogátkelő, </w:t>
      </w:r>
      <w:r w:rsidR="00FD6D92" w:rsidRPr="008E49E8">
        <w:rPr>
          <w:sz w:val="24"/>
          <w:szCs w:val="24"/>
        </w:rPr>
        <w:t xml:space="preserve">a </w:t>
      </w:r>
      <w:r w:rsidR="00BE6377" w:rsidRPr="008E49E8">
        <w:rPr>
          <w:sz w:val="24"/>
          <w:szCs w:val="24"/>
        </w:rPr>
        <w:t>Buda utca</w:t>
      </w:r>
      <w:r w:rsidR="009164EF" w:rsidRPr="008E49E8">
        <w:rPr>
          <w:sz w:val="24"/>
          <w:szCs w:val="24"/>
        </w:rPr>
        <w:t xml:space="preserve"> és</w:t>
      </w:r>
      <w:r w:rsidR="00FD6D92" w:rsidRPr="008E49E8">
        <w:rPr>
          <w:sz w:val="24"/>
          <w:szCs w:val="24"/>
        </w:rPr>
        <w:t xml:space="preserve"> a Mária Terézia utca </w:t>
      </w:r>
      <w:r w:rsidR="00BE6377" w:rsidRPr="008E49E8">
        <w:rPr>
          <w:sz w:val="24"/>
          <w:szCs w:val="24"/>
        </w:rPr>
        <w:t>terv</w:t>
      </w:r>
      <w:r w:rsidR="00FD6D92" w:rsidRPr="008E49E8">
        <w:rPr>
          <w:sz w:val="24"/>
          <w:szCs w:val="24"/>
        </w:rPr>
        <w:t>ezése is elind</w:t>
      </w:r>
      <w:r w:rsidR="00FD6D92">
        <w:rPr>
          <w:sz w:val="24"/>
          <w:szCs w:val="24"/>
        </w:rPr>
        <w:t xml:space="preserve">ult az idei évben. </w:t>
      </w:r>
      <w:r w:rsidR="0046065B">
        <w:rPr>
          <w:sz w:val="24"/>
          <w:szCs w:val="24"/>
        </w:rPr>
        <w:t xml:space="preserve">A </w:t>
      </w:r>
      <w:r w:rsidR="003435BB">
        <w:rPr>
          <w:sz w:val="24"/>
          <w:szCs w:val="24"/>
        </w:rPr>
        <w:t>t</w:t>
      </w:r>
      <w:r w:rsidR="0046065B">
        <w:rPr>
          <w:sz w:val="24"/>
          <w:szCs w:val="24"/>
        </w:rPr>
        <w:t xml:space="preserve">elepített sebességmérők </w:t>
      </w:r>
      <w:r w:rsidR="008E49E8">
        <w:rPr>
          <w:sz w:val="24"/>
          <w:szCs w:val="24"/>
        </w:rPr>
        <w:t>és azok járulékos költségei is ebből a költségkeretből kerültek beszerzésre</w:t>
      </w:r>
      <w:r w:rsidR="009860CF">
        <w:rPr>
          <w:sz w:val="24"/>
          <w:szCs w:val="24"/>
        </w:rPr>
        <w:t xml:space="preserve">. </w:t>
      </w:r>
      <w:r w:rsidR="00763800" w:rsidRPr="007216A1">
        <w:rPr>
          <w:sz w:val="24"/>
          <w:szCs w:val="24"/>
        </w:rPr>
        <w:t>A</w:t>
      </w:r>
      <w:r w:rsidR="008E49E8">
        <w:rPr>
          <w:sz w:val="24"/>
          <w:szCs w:val="24"/>
        </w:rPr>
        <w:t xml:space="preserve"> jövőben a Huszár Gál utca közvilágítás kiépítésére és a földkábel kiváltására tervezünk szerződni, melyeknek beszerzését követően</w:t>
      </w:r>
      <w:r w:rsidR="00763800" w:rsidRPr="007216A1">
        <w:rPr>
          <w:sz w:val="24"/>
          <w:szCs w:val="24"/>
        </w:rPr>
        <w:t xml:space="preserve"> </w:t>
      </w:r>
      <w:r w:rsidR="00BE19B0" w:rsidRPr="007216A1">
        <w:rPr>
          <w:sz w:val="24"/>
          <w:szCs w:val="24"/>
        </w:rPr>
        <w:t xml:space="preserve">megközelítőleg </w:t>
      </w:r>
      <w:r w:rsidR="00CA76D2" w:rsidRPr="006A5B97">
        <w:rPr>
          <w:sz w:val="24"/>
          <w:szCs w:val="24"/>
        </w:rPr>
        <w:t xml:space="preserve">bruttó </w:t>
      </w:r>
      <w:r w:rsidR="00EC72E6" w:rsidRPr="006A5B97">
        <w:rPr>
          <w:sz w:val="24"/>
          <w:szCs w:val="24"/>
        </w:rPr>
        <w:t>200</w:t>
      </w:r>
      <w:r w:rsidR="00BE19B0" w:rsidRPr="006A5B97">
        <w:rPr>
          <w:sz w:val="24"/>
          <w:szCs w:val="24"/>
        </w:rPr>
        <w:t xml:space="preserve"> millió</w:t>
      </w:r>
      <w:r w:rsidR="00BE19B0" w:rsidRPr="007216A1">
        <w:rPr>
          <w:sz w:val="24"/>
          <w:szCs w:val="24"/>
        </w:rPr>
        <w:t xml:space="preserve"> forint költségkeret mara</w:t>
      </w:r>
      <w:r w:rsidR="008E49E8">
        <w:rPr>
          <w:sz w:val="24"/>
          <w:szCs w:val="24"/>
        </w:rPr>
        <w:t>d</w:t>
      </w:r>
      <w:r w:rsidR="00BE19B0" w:rsidRPr="007216A1">
        <w:rPr>
          <w:sz w:val="24"/>
          <w:szCs w:val="24"/>
        </w:rPr>
        <w:t xml:space="preserve"> az „Út, járda, csomópont és parkolók építés tervezés, engedélyezés és kivitelezés” soron.</w:t>
      </w:r>
      <w:r w:rsidR="002345BE" w:rsidRPr="007216A1">
        <w:rPr>
          <w:sz w:val="24"/>
          <w:szCs w:val="24"/>
        </w:rPr>
        <w:t xml:space="preserve"> </w:t>
      </w:r>
      <w:r w:rsidR="004409CC">
        <w:rPr>
          <w:sz w:val="24"/>
          <w:szCs w:val="24"/>
        </w:rPr>
        <w:t>Tekintettel arra, hogy az idei évben a</w:t>
      </w:r>
      <w:r w:rsidR="007216A1" w:rsidRPr="007216A1">
        <w:rPr>
          <w:sz w:val="24"/>
          <w:szCs w:val="24"/>
        </w:rPr>
        <w:t xml:space="preserve"> </w:t>
      </w:r>
      <w:r w:rsidR="002345BE" w:rsidRPr="007216A1">
        <w:rPr>
          <w:sz w:val="24"/>
          <w:szCs w:val="24"/>
        </w:rPr>
        <w:t>Pozsonyi</w:t>
      </w:r>
      <w:r w:rsidR="007216A1" w:rsidRPr="007216A1">
        <w:rPr>
          <w:sz w:val="24"/>
          <w:szCs w:val="24"/>
        </w:rPr>
        <w:t xml:space="preserve"> út -</w:t>
      </w:r>
      <w:r w:rsidR="002345BE" w:rsidRPr="007216A1">
        <w:rPr>
          <w:sz w:val="24"/>
          <w:szCs w:val="24"/>
        </w:rPr>
        <w:t xml:space="preserve"> Kapucinus </w:t>
      </w:r>
      <w:r w:rsidR="007216A1" w:rsidRPr="007216A1">
        <w:rPr>
          <w:sz w:val="24"/>
          <w:szCs w:val="24"/>
        </w:rPr>
        <w:t xml:space="preserve">utca </w:t>
      </w:r>
      <w:r w:rsidR="002345BE" w:rsidRPr="007216A1">
        <w:rPr>
          <w:sz w:val="24"/>
          <w:szCs w:val="24"/>
        </w:rPr>
        <w:t>körforgalmi csomópont építés</w:t>
      </w:r>
      <w:r w:rsidR="004409CC">
        <w:rPr>
          <w:sz w:val="24"/>
          <w:szCs w:val="24"/>
        </w:rPr>
        <w:t>ével kapcsolatos szerződéskötés</w:t>
      </w:r>
      <w:r w:rsidR="002345BE" w:rsidRPr="007216A1">
        <w:rPr>
          <w:sz w:val="24"/>
          <w:szCs w:val="24"/>
        </w:rPr>
        <w:t xml:space="preserve"> nem fog megvalósulni</w:t>
      </w:r>
      <w:r w:rsidR="004409CC">
        <w:rPr>
          <w:sz w:val="24"/>
          <w:szCs w:val="24"/>
        </w:rPr>
        <w:t>, ezért erről a költségkeretről az alábbi fejlesztési célú előirányzatok átcsoportosítását kezdeményezem</w:t>
      </w:r>
      <w:r w:rsidR="007216A1" w:rsidRPr="007216A1">
        <w:rPr>
          <w:sz w:val="24"/>
          <w:szCs w:val="24"/>
        </w:rPr>
        <w:t>.</w:t>
      </w:r>
    </w:p>
    <w:p w:rsidR="001603F8" w:rsidRPr="0086006E" w:rsidRDefault="001603F8" w:rsidP="007A3EC0">
      <w:pPr>
        <w:jc w:val="both"/>
        <w:rPr>
          <w:color w:val="000000" w:themeColor="text1"/>
          <w:sz w:val="24"/>
          <w:szCs w:val="24"/>
        </w:rPr>
      </w:pPr>
    </w:p>
    <w:p w:rsidR="00F51E9C" w:rsidRPr="0086006E" w:rsidRDefault="00F51E9C" w:rsidP="007A3EC0">
      <w:pPr>
        <w:jc w:val="both"/>
        <w:rPr>
          <w:color w:val="000000" w:themeColor="text1"/>
          <w:sz w:val="24"/>
          <w:szCs w:val="24"/>
        </w:rPr>
      </w:pPr>
    </w:p>
    <w:p w:rsidR="00587B5D" w:rsidRPr="00ED696B" w:rsidRDefault="00587B5D" w:rsidP="00714179">
      <w:pPr>
        <w:pStyle w:val="Listaszerbekezds"/>
        <w:numPr>
          <w:ilvl w:val="0"/>
          <w:numId w:val="30"/>
        </w:numPr>
        <w:jc w:val="both"/>
        <w:rPr>
          <w:b/>
          <w:sz w:val="24"/>
          <w:szCs w:val="24"/>
          <w:u w:val="single"/>
        </w:rPr>
      </w:pPr>
      <w:r w:rsidRPr="00ED696B">
        <w:rPr>
          <w:b/>
          <w:sz w:val="24"/>
          <w:szCs w:val="24"/>
          <w:u w:val="single"/>
        </w:rPr>
        <w:t>Fejlesztési kiadások előirányzatának emelése</w:t>
      </w:r>
      <w:r w:rsidR="00DC20C4" w:rsidRPr="00ED696B">
        <w:rPr>
          <w:b/>
          <w:sz w:val="24"/>
          <w:szCs w:val="24"/>
          <w:u w:val="single"/>
        </w:rPr>
        <w:t>, előirányzat átcsoportosítás</w:t>
      </w:r>
    </w:p>
    <w:p w:rsidR="00587B5D" w:rsidRPr="0086006E" w:rsidRDefault="00587B5D" w:rsidP="00587B5D">
      <w:pPr>
        <w:jc w:val="both"/>
        <w:rPr>
          <w:b/>
          <w:color w:val="000000" w:themeColor="text1"/>
          <w:sz w:val="24"/>
          <w:szCs w:val="24"/>
        </w:rPr>
      </w:pPr>
    </w:p>
    <w:p w:rsidR="00223F99" w:rsidRPr="000E6503" w:rsidRDefault="00223F99" w:rsidP="00587B5D">
      <w:pPr>
        <w:jc w:val="both"/>
        <w:rPr>
          <w:sz w:val="24"/>
          <w:szCs w:val="24"/>
        </w:rPr>
      </w:pPr>
      <w:r w:rsidRPr="000E6503">
        <w:rPr>
          <w:sz w:val="24"/>
          <w:szCs w:val="24"/>
        </w:rPr>
        <w:t xml:space="preserve">Javasoljuk, hogy a következő fejlesztésekre </w:t>
      </w:r>
      <w:r w:rsidR="00D67829" w:rsidRPr="000E6503">
        <w:rPr>
          <w:sz w:val="24"/>
          <w:szCs w:val="24"/>
        </w:rPr>
        <w:t>b</w:t>
      </w:r>
      <w:r w:rsidR="0064118E" w:rsidRPr="000E6503">
        <w:rPr>
          <w:sz w:val="24"/>
          <w:szCs w:val="24"/>
        </w:rPr>
        <w:t>iztosítson</w:t>
      </w:r>
      <w:r w:rsidR="00D67829" w:rsidRPr="000E6503">
        <w:rPr>
          <w:sz w:val="24"/>
          <w:szCs w:val="24"/>
        </w:rPr>
        <w:t xml:space="preserve"> további forrásokat</w:t>
      </w:r>
      <w:r w:rsidR="0064118E" w:rsidRPr="000E6503">
        <w:rPr>
          <w:sz w:val="24"/>
          <w:szCs w:val="24"/>
        </w:rPr>
        <w:t xml:space="preserve"> </w:t>
      </w:r>
      <w:r w:rsidR="00D67829" w:rsidRPr="000E6503">
        <w:rPr>
          <w:sz w:val="24"/>
          <w:szCs w:val="24"/>
        </w:rPr>
        <w:t xml:space="preserve">a </w:t>
      </w:r>
      <w:r w:rsidR="004E5308" w:rsidRPr="000E6503">
        <w:rPr>
          <w:sz w:val="24"/>
          <w:szCs w:val="24"/>
        </w:rPr>
        <w:t>Képviselő</w:t>
      </w:r>
      <w:r w:rsidR="00CF555E">
        <w:rPr>
          <w:sz w:val="24"/>
          <w:szCs w:val="24"/>
        </w:rPr>
        <w:t>-t</w:t>
      </w:r>
      <w:r w:rsidR="0064118E" w:rsidRPr="000E6503">
        <w:rPr>
          <w:sz w:val="24"/>
          <w:szCs w:val="24"/>
        </w:rPr>
        <w:t xml:space="preserve">estület </w:t>
      </w:r>
      <w:r w:rsidRPr="000E6503">
        <w:rPr>
          <w:sz w:val="24"/>
          <w:szCs w:val="24"/>
        </w:rPr>
        <w:t>a beszerzési eljárások lefolytatása, illetve a szerződések megkötése érdekében</w:t>
      </w:r>
      <w:r w:rsidR="0095709C" w:rsidRPr="000E6503">
        <w:rPr>
          <w:sz w:val="24"/>
          <w:szCs w:val="24"/>
        </w:rPr>
        <w:t>:</w:t>
      </w:r>
    </w:p>
    <w:p w:rsidR="00D840D5" w:rsidRPr="0086006E" w:rsidRDefault="00D840D5" w:rsidP="00587B5D">
      <w:pPr>
        <w:jc w:val="both"/>
        <w:rPr>
          <w:color w:val="000000" w:themeColor="text1"/>
          <w:sz w:val="24"/>
          <w:szCs w:val="24"/>
        </w:rPr>
      </w:pPr>
    </w:p>
    <w:p w:rsidR="000939F4" w:rsidRPr="0086006E" w:rsidRDefault="000939F4" w:rsidP="00830405">
      <w:pPr>
        <w:jc w:val="both"/>
        <w:rPr>
          <w:color w:val="000000" w:themeColor="text1"/>
          <w:sz w:val="24"/>
          <w:szCs w:val="24"/>
        </w:rPr>
      </w:pPr>
    </w:p>
    <w:p w:rsidR="000939F4" w:rsidRPr="0086006E" w:rsidRDefault="000939F4" w:rsidP="003A7915">
      <w:pPr>
        <w:pStyle w:val="Listaszerbekezds"/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r w:rsidRPr="00382084">
        <w:rPr>
          <w:b/>
          <w:sz w:val="24"/>
          <w:szCs w:val="24"/>
        </w:rPr>
        <w:t xml:space="preserve">Önkormányzati intézmények </w:t>
      </w:r>
      <w:r w:rsidR="000F6B22" w:rsidRPr="00382084">
        <w:rPr>
          <w:b/>
          <w:sz w:val="24"/>
          <w:szCs w:val="24"/>
        </w:rPr>
        <w:t xml:space="preserve">karbantartására </w:t>
      </w:r>
      <w:r w:rsidR="000F6B22" w:rsidRPr="00CF24A8">
        <w:rPr>
          <w:sz w:val="24"/>
          <w:szCs w:val="24"/>
        </w:rPr>
        <w:t>(Cofog 013350, Rovatrend: K334)</w:t>
      </w:r>
      <w:r w:rsidRPr="00382084">
        <w:rPr>
          <w:b/>
          <w:sz w:val="24"/>
          <w:szCs w:val="24"/>
        </w:rPr>
        <w:t xml:space="preserve"> javaslunk </w:t>
      </w:r>
      <w:r w:rsidR="00392386">
        <w:rPr>
          <w:b/>
          <w:sz w:val="24"/>
          <w:szCs w:val="24"/>
        </w:rPr>
        <w:t xml:space="preserve">bruttó </w:t>
      </w:r>
      <w:r w:rsidR="00242D32">
        <w:rPr>
          <w:b/>
          <w:sz w:val="24"/>
          <w:szCs w:val="24"/>
        </w:rPr>
        <w:t>7</w:t>
      </w:r>
      <w:r w:rsidRPr="00382084">
        <w:rPr>
          <w:b/>
          <w:sz w:val="24"/>
          <w:szCs w:val="24"/>
        </w:rPr>
        <w:t xml:space="preserve"> millió Ft </w:t>
      </w:r>
      <w:r w:rsidR="000F6B22" w:rsidRPr="00382084">
        <w:rPr>
          <w:b/>
          <w:sz w:val="24"/>
          <w:szCs w:val="24"/>
        </w:rPr>
        <w:t>átcsoportosítást</w:t>
      </w:r>
      <w:r w:rsidRPr="00382084">
        <w:rPr>
          <w:sz w:val="24"/>
          <w:szCs w:val="24"/>
        </w:rPr>
        <w:t xml:space="preserve">. </w:t>
      </w:r>
      <w:r w:rsidRPr="000F6B22">
        <w:rPr>
          <w:sz w:val="24"/>
          <w:szCs w:val="24"/>
        </w:rPr>
        <w:t xml:space="preserve">Az </w:t>
      </w:r>
      <w:r w:rsidRPr="007216A1">
        <w:rPr>
          <w:sz w:val="24"/>
          <w:szCs w:val="24"/>
        </w:rPr>
        <w:t xml:space="preserve">eredeti </w:t>
      </w:r>
      <w:r w:rsidR="007E20B4" w:rsidRPr="00CF24A8">
        <w:rPr>
          <w:b/>
          <w:sz w:val="24"/>
          <w:szCs w:val="24"/>
        </w:rPr>
        <w:t xml:space="preserve">előirányzat </w:t>
      </w:r>
      <w:r w:rsidR="00392386" w:rsidRPr="00CF24A8">
        <w:rPr>
          <w:b/>
          <w:sz w:val="24"/>
          <w:szCs w:val="24"/>
        </w:rPr>
        <w:t xml:space="preserve">bruttó </w:t>
      </w:r>
      <w:r w:rsidR="00BE19B0" w:rsidRPr="00CF24A8">
        <w:rPr>
          <w:b/>
          <w:sz w:val="24"/>
          <w:szCs w:val="24"/>
        </w:rPr>
        <w:t>25</w:t>
      </w:r>
      <w:r w:rsidR="00CA76D2" w:rsidRPr="00CF24A8">
        <w:rPr>
          <w:b/>
          <w:sz w:val="24"/>
          <w:szCs w:val="24"/>
        </w:rPr>
        <w:t>,4</w:t>
      </w:r>
      <w:r w:rsidR="00242A23" w:rsidRPr="00CF24A8">
        <w:rPr>
          <w:b/>
          <w:sz w:val="24"/>
          <w:szCs w:val="24"/>
        </w:rPr>
        <w:t xml:space="preserve"> millió Ft</w:t>
      </w:r>
      <w:r w:rsidRPr="00CF24A8">
        <w:rPr>
          <w:b/>
          <w:sz w:val="24"/>
          <w:szCs w:val="24"/>
        </w:rPr>
        <w:t xml:space="preserve"> </w:t>
      </w:r>
      <w:r w:rsidRPr="007216A1">
        <w:rPr>
          <w:sz w:val="24"/>
          <w:szCs w:val="24"/>
        </w:rPr>
        <w:t xml:space="preserve">volt. </w:t>
      </w:r>
      <w:r w:rsidR="00C5765C" w:rsidRPr="007216A1">
        <w:rPr>
          <w:sz w:val="24"/>
          <w:szCs w:val="24"/>
        </w:rPr>
        <w:t>A rendelkezésre álló keretösszeg</w:t>
      </w:r>
      <w:r w:rsidR="00830405" w:rsidRPr="007216A1">
        <w:rPr>
          <w:sz w:val="24"/>
          <w:szCs w:val="24"/>
        </w:rPr>
        <w:t xml:space="preserve"> nagy része</w:t>
      </w:r>
      <w:r w:rsidR="00E061D8" w:rsidRPr="007216A1">
        <w:rPr>
          <w:sz w:val="24"/>
          <w:szCs w:val="24"/>
        </w:rPr>
        <w:t xml:space="preserve"> felhasznál</w:t>
      </w:r>
      <w:r w:rsidR="00830405" w:rsidRPr="007216A1">
        <w:rPr>
          <w:sz w:val="24"/>
          <w:szCs w:val="24"/>
        </w:rPr>
        <w:t>ásra került</w:t>
      </w:r>
      <w:r w:rsidR="00E061D8" w:rsidRPr="00E061D8">
        <w:rPr>
          <w:sz w:val="24"/>
          <w:szCs w:val="24"/>
        </w:rPr>
        <w:t xml:space="preserve"> önkormányzati inté</w:t>
      </w:r>
      <w:r w:rsidR="002345BE">
        <w:rPr>
          <w:sz w:val="24"/>
          <w:szCs w:val="24"/>
        </w:rPr>
        <w:t>zmények tisztasági festésére, fa</w:t>
      </w:r>
      <w:r w:rsidR="00E061D8" w:rsidRPr="00E061D8">
        <w:rPr>
          <w:sz w:val="24"/>
          <w:szCs w:val="24"/>
        </w:rPr>
        <w:t>lburkolatok karbantartására, a Bóbita Óvodában a csőtörés helyreállítására, óvodákban és bölcsődékben az udvari játékok javítására stb.</w:t>
      </w:r>
      <w:r w:rsidR="00830405">
        <w:rPr>
          <w:sz w:val="24"/>
          <w:szCs w:val="24"/>
        </w:rPr>
        <w:t xml:space="preserve"> Jelenleg </w:t>
      </w:r>
      <w:r w:rsidR="00830405" w:rsidRPr="00CF24A8">
        <w:rPr>
          <w:b/>
          <w:sz w:val="24"/>
          <w:szCs w:val="24"/>
        </w:rPr>
        <w:t xml:space="preserve">bruttó </w:t>
      </w:r>
      <w:r w:rsidR="003F5DF8">
        <w:rPr>
          <w:b/>
          <w:sz w:val="24"/>
          <w:szCs w:val="24"/>
        </w:rPr>
        <w:t>2</w:t>
      </w:r>
      <w:r w:rsidR="008E49E8">
        <w:rPr>
          <w:b/>
          <w:sz w:val="24"/>
          <w:szCs w:val="24"/>
        </w:rPr>
        <w:t>.</w:t>
      </w:r>
      <w:r w:rsidR="003F5DF8">
        <w:rPr>
          <w:b/>
          <w:sz w:val="24"/>
          <w:szCs w:val="24"/>
        </w:rPr>
        <w:t>056</w:t>
      </w:r>
      <w:r w:rsidR="008E49E8">
        <w:rPr>
          <w:b/>
          <w:sz w:val="24"/>
          <w:szCs w:val="24"/>
        </w:rPr>
        <w:t>.</w:t>
      </w:r>
      <w:r w:rsidR="003F5DF8">
        <w:rPr>
          <w:b/>
          <w:sz w:val="24"/>
          <w:szCs w:val="24"/>
        </w:rPr>
        <w:t>880</w:t>
      </w:r>
      <w:r w:rsidR="007E20B4" w:rsidRPr="00CF24A8">
        <w:rPr>
          <w:b/>
          <w:sz w:val="24"/>
          <w:szCs w:val="24"/>
        </w:rPr>
        <w:t>,-</w:t>
      </w:r>
      <w:r w:rsidR="00830405" w:rsidRPr="00CF24A8">
        <w:rPr>
          <w:b/>
          <w:sz w:val="24"/>
          <w:szCs w:val="24"/>
        </w:rPr>
        <w:t xml:space="preserve"> forint</w:t>
      </w:r>
      <w:r w:rsidR="00830405">
        <w:rPr>
          <w:sz w:val="24"/>
          <w:szCs w:val="24"/>
        </w:rPr>
        <w:t xml:space="preserve"> áll rendelkezésre</w:t>
      </w:r>
      <w:r w:rsidR="007E20B4">
        <w:rPr>
          <w:sz w:val="24"/>
          <w:szCs w:val="24"/>
        </w:rPr>
        <w:t xml:space="preserve"> ezen a költségvetési soron</w:t>
      </w:r>
      <w:r w:rsidR="00460D62">
        <w:rPr>
          <w:sz w:val="24"/>
          <w:szCs w:val="24"/>
        </w:rPr>
        <w:t xml:space="preserve">, melyből a </w:t>
      </w:r>
      <w:r w:rsidR="001408BF">
        <w:rPr>
          <w:sz w:val="24"/>
          <w:szCs w:val="24"/>
        </w:rPr>
        <w:t xml:space="preserve">Kékcinke Óvoda csőtörésének helyreállítása is meg fog valósulni. </w:t>
      </w:r>
      <w:r w:rsidR="00E061D8" w:rsidRPr="00E061D8">
        <w:rPr>
          <w:sz w:val="24"/>
          <w:szCs w:val="24"/>
        </w:rPr>
        <w:t>A</w:t>
      </w:r>
      <w:r w:rsidR="007E20B4">
        <w:rPr>
          <w:sz w:val="24"/>
          <w:szCs w:val="24"/>
        </w:rPr>
        <w:t xml:space="preserve"> jövőben</w:t>
      </w:r>
      <w:r w:rsidR="00E061D8" w:rsidRPr="00E061D8">
        <w:rPr>
          <w:sz w:val="24"/>
          <w:szCs w:val="24"/>
        </w:rPr>
        <w:t xml:space="preserve"> esetleges</w:t>
      </w:r>
      <w:r w:rsidR="007E20B4">
        <w:rPr>
          <w:sz w:val="24"/>
          <w:szCs w:val="24"/>
        </w:rPr>
        <w:t>en</w:t>
      </w:r>
      <w:r w:rsidR="00E061D8" w:rsidRPr="00E061D8">
        <w:rPr>
          <w:sz w:val="24"/>
          <w:szCs w:val="24"/>
        </w:rPr>
        <w:t xml:space="preserve"> felmerülő karbantartást, kárelhárítást igénylő problémák előre nem </w:t>
      </w:r>
      <w:r w:rsidR="00E061D8">
        <w:rPr>
          <w:sz w:val="24"/>
          <w:szCs w:val="24"/>
        </w:rPr>
        <w:t>láthatók</w:t>
      </w:r>
      <w:r w:rsidR="00E061D8" w:rsidRPr="00E061D8">
        <w:rPr>
          <w:sz w:val="24"/>
          <w:szCs w:val="24"/>
        </w:rPr>
        <w:t xml:space="preserve">, </w:t>
      </w:r>
      <w:r w:rsidR="00403839" w:rsidRPr="00E061D8">
        <w:rPr>
          <w:sz w:val="24"/>
          <w:szCs w:val="24"/>
        </w:rPr>
        <w:t>ezért szükséges</w:t>
      </w:r>
      <w:r w:rsidR="00C5765C" w:rsidRPr="00E061D8">
        <w:rPr>
          <w:sz w:val="24"/>
          <w:szCs w:val="24"/>
        </w:rPr>
        <w:t xml:space="preserve"> a </w:t>
      </w:r>
      <w:r w:rsidR="00E061D8">
        <w:rPr>
          <w:sz w:val="24"/>
          <w:szCs w:val="24"/>
        </w:rPr>
        <w:t>karbantartási</w:t>
      </w:r>
      <w:r w:rsidR="00C5765C" w:rsidRPr="00E061D8">
        <w:rPr>
          <w:sz w:val="24"/>
          <w:szCs w:val="24"/>
        </w:rPr>
        <w:t xml:space="preserve"> keretösszeg megemelése</w:t>
      </w:r>
      <w:r w:rsidR="00E061D8">
        <w:rPr>
          <w:sz w:val="24"/>
          <w:szCs w:val="24"/>
        </w:rPr>
        <w:t xml:space="preserve">, hogy a probléma beálltát követően gyorsan lehessen </w:t>
      </w:r>
      <w:r w:rsidR="00714179">
        <w:rPr>
          <w:sz w:val="24"/>
          <w:szCs w:val="24"/>
        </w:rPr>
        <w:t>a károkat elhárítani</w:t>
      </w:r>
      <w:r w:rsidR="00C5765C" w:rsidRPr="00E061D8">
        <w:rPr>
          <w:sz w:val="24"/>
          <w:szCs w:val="24"/>
        </w:rPr>
        <w:t xml:space="preserve">. </w:t>
      </w:r>
    </w:p>
    <w:p w:rsidR="000939F4" w:rsidRPr="0086006E" w:rsidRDefault="000939F4" w:rsidP="00E061D8">
      <w:pPr>
        <w:jc w:val="both"/>
        <w:rPr>
          <w:color w:val="000000" w:themeColor="text1"/>
          <w:sz w:val="24"/>
          <w:szCs w:val="24"/>
        </w:rPr>
      </w:pPr>
    </w:p>
    <w:p w:rsidR="00F51E9C" w:rsidRPr="0086006E" w:rsidRDefault="00F51E9C" w:rsidP="00E061D8">
      <w:pPr>
        <w:jc w:val="both"/>
        <w:rPr>
          <w:color w:val="000000" w:themeColor="text1"/>
          <w:sz w:val="24"/>
          <w:szCs w:val="24"/>
        </w:rPr>
      </w:pPr>
    </w:p>
    <w:p w:rsidR="006A00DF" w:rsidRPr="0086006E" w:rsidRDefault="006A6097" w:rsidP="00835279">
      <w:pPr>
        <w:pStyle w:val="Listaszerbekezds"/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r w:rsidRPr="0070761B">
        <w:rPr>
          <w:b/>
          <w:sz w:val="24"/>
          <w:szCs w:val="24"/>
        </w:rPr>
        <w:t>Útépítés és felújítás, járdaépítés és felújítás, marás</w:t>
      </w:r>
      <w:r w:rsidR="001436E0" w:rsidRPr="0070761B">
        <w:rPr>
          <w:b/>
          <w:sz w:val="24"/>
          <w:szCs w:val="24"/>
        </w:rPr>
        <w:t>,</w:t>
      </w:r>
      <w:r w:rsidRPr="0070761B">
        <w:rPr>
          <w:b/>
          <w:sz w:val="24"/>
          <w:szCs w:val="24"/>
        </w:rPr>
        <w:t xml:space="preserve"> aszfaltozás, hidak műszaki állapotának felülvizsgálata </w:t>
      </w:r>
      <w:r w:rsidR="00E061D8" w:rsidRPr="00830405">
        <w:rPr>
          <w:sz w:val="24"/>
          <w:szCs w:val="24"/>
        </w:rPr>
        <w:t xml:space="preserve">(Cofog 045120, Rovatrend: K71) </w:t>
      </w:r>
      <w:r w:rsidRPr="00830405">
        <w:rPr>
          <w:sz w:val="24"/>
          <w:szCs w:val="24"/>
        </w:rPr>
        <w:t>kormányzati funkción</w:t>
      </w:r>
      <w:r w:rsidR="00830405" w:rsidRPr="00830405">
        <w:rPr>
          <w:sz w:val="24"/>
          <w:szCs w:val="24"/>
        </w:rPr>
        <w:t xml:space="preserve"> </w:t>
      </w:r>
      <w:r w:rsidR="00242A23" w:rsidRPr="00830405">
        <w:rPr>
          <w:sz w:val="24"/>
          <w:szCs w:val="24"/>
        </w:rPr>
        <w:t>a</w:t>
      </w:r>
      <w:r w:rsidR="006A00DF" w:rsidRPr="0070761B">
        <w:rPr>
          <w:b/>
          <w:sz w:val="24"/>
          <w:szCs w:val="24"/>
        </w:rPr>
        <w:t xml:space="preserve"> „Marás-aszfaltozás, járdák felújítása</w:t>
      </w:r>
      <w:r w:rsidR="00242A23" w:rsidRPr="0070761B">
        <w:rPr>
          <w:b/>
          <w:sz w:val="24"/>
          <w:szCs w:val="24"/>
        </w:rPr>
        <w:t xml:space="preserve">” </w:t>
      </w:r>
      <w:r w:rsidR="00242A23" w:rsidRPr="00830405">
        <w:rPr>
          <w:sz w:val="24"/>
          <w:szCs w:val="24"/>
        </w:rPr>
        <w:t>sor</w:t>
      </w:r>
      <w:r w:rsidR="00830405" w:rsidRPr="00830405">
        <w:rPr>
          <w:sz w:val="24"/>
          <w:szCs w:val="24"/>
        </w:rPr>
        <w:t xml:space="preserve">on a tervezett </w:t>
      </w:r>
      <w:r w:rsidR="007E20B4">
        <w:rPr>
          <w:sz w:val="24"/>
          <w:szCs w:val="24"/>
        </w:rPr>
        <w:t xml:space="preserve">eredeti </w:t>
      </w:r>
      <w:r w:rsidR="00830405" w:rsidRPr="000D43B1">
        <w:rPr>
          <w:sz w:val="24"/>
          <w:szCs w:val="24"/>
        </w:rPr>
        <w:t xml:space="preserve">előirányzat bruttó 152,4 millió </w:t>
      </w:r>
      <w:r w:rsidR="00830405" w:rsidRPr="00830405">
        <w:rPr>
          <w:sz w:val="24"/>
          <w:szCs w:val="24"/>
        </w:rPr>
        <w:t>forint volt.</w:t>
      </w:r>
      <w:r w:rsidR="00830405">
        <w:rPr>
          <w:sz w:val="24"/>
          <w:szCs w:val="24"/>
        </w:rPr>
        <w:t xml:space="preserve"> </w:t>
      </w:r>
      <w:r w:rsidR="00FC592E">
        <w:rPr>
          <w:sz w:val="24"/>
          <w:szCs w:val="24"/>
        </w:rPr>
        <w:t>A 2024. május 23-ai Képviselő-testületi határozat alapján</w:t>
      </w:r>
      <w:r w:rsidR="004409CC">
        <w:rPr>
          <w:sz w:val="24"/>
          <w:szCs w:val="24"/>
        </w:rPr>
        <w:t xml:space="preserve"> a keretösszeg bruttó 80 millió forinttal megemelkedett, így</w:t>
      </w:r>
      <w:r w:rsidR="00242A23" w:rsidRPr="0070761B">
        <w:rPr>
          <w:b/>
          <w:sz w:val="24"/>
          <w:szCs w:val="24"/>
        </w:rPr>
        <w:t xml:space="preserve"> </w:t>
      </w:r>
      <w:r w:rsidR="00FC592E">
        <w:rPr>
          <w:b/>
          <w:sz w:val="24"/>
          <w:szCs w:val="24"/>
        </w:rPr>
        <w:t xml:space="preserve">a módosított előirányzat </w:t>
      </w:r>
      <w:r w:rsidR="002345BE" w:rsidRPr="000D43B1">
        <w:rPr>
          <w:b/>
          <w:sz w:val="24"/>
          <w:szCs w:val="24"/>
        </w:rPr>
        <w:t xml:space="preserve">bruttó </w:t>
      </w:r>
      <w:r w:rsidR="00FC592E" w:rsidRPr="000D43B1">
        <w:rPr>
          <w:b/>
          <w:sz w:val="24"/>
          <w:szCs w:val="24"/>
        </w:rPr>
        <w:t xml:space="preserve">232,4 millió </w:t>
      </w:r>
      <w:r w:rsidR="00FC592E">
        <w:rPr>
          <w:b/>
          <w:sz w:val="24"/>
          <w:szCs w:val="24"/>
        </w:rPr>
        <w:t>forint</w:t>
      </w:r>
      <w:r w:rsidR="006C7E06">
        <w:rPr>
          <w:b/>
          <w:sz w:val="24"/>
          <w:szCs w:val="24"/>
        </w:rPr>
        <w:t xml:space="preserve">ra </w:t>
      </w:r>
      <w:r w:rsidR="004409CC">
        <w:rPr>
          <w:b/>
          <w:sz w:val="24"/>
          <w:szCs w:val="24"/>
        </w:rPr>
        <w:t>változott</w:t>
      </w:r>
      <w:r w:rsidR="006A00DF" w:rsidRPr="0070761B">
        <w:rPr>
          <w:sz w:val="24"/>
          <w:szCs w:val="24"/>
        </w:rPr>
        <w:t xml:space="preserve">. </w:t>
      </w:r>
      <w:r w:rsidR="00620E0A" w:rsidRPr="0070761B">
        <w:rPr>
          <w:sz w:val="24"/>
          <w:szCs w:val="24"/>
        </w:rPr>
        <w:t>A „Marás-aszfaltozás, járdák felújítása</w:t>
      </w:r>
      <w:r w:rsidR="0070761B" w:rsidRPr="0070761B">
        <w:rPr>
          <w:sz w:val="24"/>
          <w:szCs w:val="24"/>
        </w:rPr>
        <w:t>”</w:t>
      </w:r>
      <w:r w:rsidR="00620E0A" w:rsidRPr="0070761B">
        <w:rPr>
          <w:sz w:val="24"/>
          <w:szCs w:val="24"/>
        </w:rPr>
        <w:t xml:space="preserve"> soron az Aranyossziget utca II ütemére</w:t>
      </w:r>
      <w:r w:rsidR="00423C69" w:rsidRPr="0070761B">
        <w:rPr>
          <w:sz w:val="24"/>
          <w:szCs w:val="24"/>
        </w:rPr>
        <w:t xml:space="preserve"> -</w:t>
      </w:r>
      <w:r w:rsidR="001F572F" w:rsidRPr="0070761B">
        <w:rPr>
          <w:sz w:val="24"/>
          <w:szCs w:val="24"/>
        </w:rPr>
        <w:t xml:space="preserve"> </w:t>
      </w:r>
      <w:r w:rsidR="00423C69" w:rsidRPr="0070761B">
        <w:rPr>
          <w:sz w:val="24"/>
          <w:szCs w:val="24"/>
        </w:rPr>
        <w:t>Rév utca-Petőfi utca közötti szakaszra</w:t>
      </w:r>
      <w:r w:rsidR="001F572F" w:rsidRPr="0070761B">
        <w:rPr>
          <w:sz w:val="24"/>
          <w:szCs w:val="24"/>
        </w:rPr>
        <w:t xml:space="preserve"> </w:t>
      </w:r>
      <w:r w:rsidR="00423C69" w:rsidRPr="0070761B">
        <w:rPr>
          <w:sz w:val="24"/>
          <w:szCs w:val="24"/>
        </w:rPr>
        <w:t>-</w:t>
      </w:r>
      <w:r w:rsidR="00620E0A" w:rsidRPr="0070761B">
        <w:rPr>
          <w:sz w:val="24"/>
          <w:szCs w:val="24"/>
        </w:rPr>
        <w:t xml:space="preserve">, </w:t>
      </w:r>
      <w:r w:rsidR="00BE6377">
        <w:rPr>
          <w:sz w:val="24"/>
          <w:szCs w:val="24"/>
        </w:rPr>
        <w:t>a Spar bekötő (Aranyossziget utca</w:t>
      </w:r>
      <w:r w:rsidR="00CF24A8">
        <w:rPr>
          <w:sz w:val="24"/>
          <w:szCs w:val="24"/>
        </w:rPr>
        <w:t xml:space="preserve"> szakasza</w:t>
      </w:r>
      <w:r w:rsidR="00BE6377">
        <w:rPr>
          <w:sz w:val="24"/>
          <w:szCs w:val="24"/>
        </w:rPr>
        <w:t xml:space="preserve"> a Mosonyi Mihály utca-Aranyossziget utca körforgalom és a Petőfi utca között), </w:t>
      </w:r>
      <w:r w:rsidR="00620E0A" w:rsidRPr="0070761B">
        <w:rPr>
          <w:sz w:val="24"/>
          <w:szCs w:val="24"/>
        </w:rPr>
        <w:t>a Kadocsa utca</w:t>
      </w:r>
      <w:r w:rsidR="003A7915" w:rsidRPr="0070761B">
        <w:rPr>
          <w:sz w:val="24"/>
          <w:szCs w:val="24"/>
        </w:rPr>
        <w:t>, Hanság utca, Arany János utca</w:t>
      </w:r>
      <w:r w:rsidR="00FC592E">
        <w:rPr>
          <w:sz w:val="24"/>
          <w:szCs w:val="24"/>
        </w:rPr>
        <w:t>,</w:t>
      </w:r>
      <w:r w:rsidR="003A7915" w:rsidRPr="0070761B">
        <w:rPr>
          <w:sz w:val="24"/>
          <w:szCs w:val="24"/>
        </w:rPr>
        <w:t xml:space="preserve"> a </w:t>
      </w:r>
      <w:r w:rsidR="003A7915" w:rsidRPr="0070761B">
        <w:rPr>
          <w:sz w:val="24"/>
          <w:szCs w:val="24"/>
        </w:rPr>
        <w:lastRenderedPageBreak/>
        <w:t xml:space="preserve">Pipacs </w:t>
      </w:r>
      <w:r w:rsidR="001F572F" w:rsidRPr="0070761B">
        <w:rPr>
          <w:sz w:val="24"/>
          <w:szCs w:val="24"/>
        </w:rPr>
        <w:t>utca</w:t>
      </w:r>
      <w:r w:rsidR="00002ABD">
        <w:rPr>
          <w:sz w:val="24"/>
          <w:szCs w:val="24"/>
        </w:rPr>
        <w:t>,</w:t>
      </w:r>
      <w:r w:rsidR="00FC592E">
        <w:rPr>
          <w:sz w:val="24"/>
          <w:szCs w:val="24"/>
        </w:rPr>
        <w:t xml:space="preserve"> a</w:t>
      </w:r>
      <w:r w:rsidR="00392386">
        <w:rPr>
          <w:sz w:val="24"/>
          <w:szCs w:val="24"/>
        </w:rPr>
        <w:t xml:space="preserve"> Gulyás Lajos utca</w:t>
      </w:r>
      <w:r w:rsidR="001F572F" w:rsidRPr="0070761B">
        <w:rPr>
          <w:sz w:val="24"/>
          <w:szCs w:val="24"/>
        </w:rPr>
        <w:t xml:space="preserve"> </w:t>
      </w:r>
      <w:r w:rsidR="002345BE">
        <w:rPr>
          <w:sz w:val="24"/>
          <w:szCs w:val="24"/>
        </w:rPr>
        <w:t>(Bolyai iskola előtti rész)</w:t>
      </w:r>
      <w:r w:rsidR="00002ABD">
        <w:rPr>
          <w:sz w:val="24"/>
          <w:szCs w:val="24"/>
        </w:rPr>
        <w:t xml:space="preserve"> és a Zurányi utca</w:t>
      </w:r>
      <w:r w:rsidR="002345BE">
        <w:rPr>
          <w:sz w:val="24"/>
          <w:szCs w:val="24"/>
        </w:rPr>
        <w:t xml:space="preserve"> </w:t>
      </w:r>
      <w:r w:rsidR="003A7915" w:rsidRPr="0070761B">
        <w:rPr>
          <w:sz w:val="24"/>
          <w:szCs w:val="24"/>
        </w:rPr>
        <w:t>járd</w:t>
      </w:r>
      <w:r w:rsidR="001F572F" w:rsidRPr="0070761B">
        <w:rPr>
          <w:sz w:val="24"/>
          <w:szCs w:val="24"/>
        </w:rPr>
        <w:t>afelújítások</w:t>
      </w:r>
      <w:r w:rsidR="00423C69" w:rsidRPr="0070761B">
        <w:rPr>
          <w:sz w:val="24"/>
          <w:szCs w:val="24"/>
        </w:rPr>
        <w:t>ra</w:t>
      </w:r>
      <w:r w:rsidR="003A7915" w:rsidRPr="0070761B">
        <w:rPr>
          <w:sz w:val="24"/>
          <w:szCs w:val="24"/>
        </w:rPr>
        <w:t xml:space="preserve"> vonatkoz</w:t>
      </w:r>
      <w:r w:rsidR="00423C69" w:rsidRPr="0070761B">
        <w:rPr>
          <w:sz w:val="24"/>
          <w:szCs w:val="24"/>
        </w:rPr>
        <w:t>óan</w:t>
      </w:r>
      <w:r w:rsidR="003A7915" w:rsidRPr="0070761B">
        <w:rPr>
          <w:sz w:val="24"/>
          <w:szCs w:val="24"/>
        </w:rPr>
        <w:t xml:space="preserve"> a szerződéskötés</w:t>
      </w:r>
      <w:r w:rsidR="00423C69" w:rsidRPr="0070761B">
        <w:rPr>
          <w:sz w:val="24"/>
          <w:szCs w:val="24"/>
        </w:rPr>
        <w:t>ek</w:t>
      </w:r>
      <w:r w:rsidR="003A7915" w:rsidRPr="0070761B">
        <w:rPr>
          <w:sz w:val="24"/>
          <w:szCs w:val="24"/>
        </w:rPr>
        <w:t xml:space="preserve"> megtörtént</w:t>
      </w:r>
      <w:r w:rsidR="00423C69" w:rsidRPr="0070761B">
        <w:rPr>
          <w:sz w:val="24"/>
          <w:szCs w:val="24"/>
        </w:rPr>
        <w:t>ek</w:t>
      </w:r>
      <w:r w:rsidR="003A7915" w:rsidRPr="0070761B">
        <w:rPr>
          <w:sz w:val="24"/>
          <w:szCs w:val="24"/>
        </w:rPr>
        <w:t xml:space="preserve">. </w:t>
      </w:r>
      <w:r w:rsidR="00FC592E">
        <w:rPr>
          <w:sz w:val="24"/>
          <w:szCs w:val="24"/>
        </w:rPr>
        <w:t xml:space="preserve">A </w:t>
      </w:r>
      <w:r w:rsidR="006C7E06">
        <w:rPr>
          <w:sz w:val="24"/>
          <w:szCs w:val="24"/>
        </w:rPr>
        <w:t xml:space="preserve">költségvetési soron jelenleg rendelkezésre álló </w:t>
      </w:r>
      <w:r w:rsidR="00FC592E" w:rsidRPr="006A5B97">
        <w:rPr>
          <w:sz w:val="24"/>
          <w:szCs w:val="24"/>
        </w:rPr>
        <w:t xml:space="preserve">fedezet </w:t>
      </w:r>
      <w:r w:rsidR="00FC592E" w:rsidRPr="00CF24A8">
        <w:rPr>
          <w:b/>
          <w:sz w:val="24"/>
          <w:szCs w:val="24"/>
        </w:rPr>
        <w:t xml:space="preserve">bruttó </w:t>
      </w:r>
      <w:r w:rsidR="003F5DF8">
        <w:rPr>
          <w:b/>
          <w:sz w:val="24"/>
          <w:szCs w:val="24"/>
        </w:rPr>
        <w:t>3</w:t>
      </w:r>
      <w:r w:rsidR="00002ABD">
        <w:rPr>
          <w:b/>
          <w:sz w:val="24"/>
          <w:szCs w:val="24"/>
        </w:rPr>
        <w:t>.</w:t>
      </w:r>
      <w:r w:rsidR="003F5DF8">
        <w:rPr>
          <w:b/>
          <w:sz w:val="24"/>
          <w:szCs w:val="24"/>
        </w:rPr>
        <w:t>816</w:t>
      </w:r>
      <w:r w:rsidR="00002ABD">
        <w:rPr>
          <w:b/>
          <w:sz w:val="24"/>
          <w:szCs w:val="24"/>
        </w:rPr>
        <w:t>.</w:t>
      </w:r>
      <w:r w:rsidR="003F5DF8">
        <w:rPr>
          <w:b/>
          <w:sz w:val="24"/>
          <w:szCs w:val="24"/>
        </w:rPr>
        <w:t>8</w:t>
      </w:r>
      <w:r w:rsidR="00002ABD">
        <w:rPr>
          <w:b/>
          <w:sz w:val="24"/>
          <w:szCs w:val="24"/>
        </w:rPr>
        <w:t>00.-</w:t>
      </w:r>
      <w:r w:rsidR="00FC592E" w:rsidRPr="00CF24A8">
        <w:rPr>
          <w:b/>
          <w:sz w:val="24"/>
          <w:szCs w:val="24"/>
        </w:rPr>
        <w:t xml:space="preserve"> forint</w:t>
      </w:r>
      <w:r w:rsidR="00FC592E">
        <w:rPr>
          <w:sz w:val="24"/>
          <w:szCs w:val="24"/>
        </w:rPr>
        <w:t xml:space="preserve">. </w:t>
      </w:r>
      <w:r w:rsidR="004409CC">
        <w:rPr>
          <w:sz w:val="24"/>
          <w:szCs w:val="24"/>
        </w:rPr>
        <w:t>Tekintettel arra, hogy a</w:t>
      </w:r>
      <w:r w:rsidR="0070761B" w:rsidRPr="002345BE">
        <w:rPr>
          <w:color w:val="000000" w:themeColor="text1"/>
          <w:sz w:val="24"/>
          <w:szCs w:val="24"/>
        </w:rPr>
        <w:t xml:space="preserve"> következő járd</w:t>
      </w:r>
      <w:r w:rsidR="004409CC">
        <w:rPr>
          <w:color w:val="000000" w:themeColor="text1"/>
          <w:sz w:val="24"/>
          <w:szCs w:val="24"/>
        </w:rPr>
        <w:t xml:space="preserve">afelújítási csomagot </w:t>
      </w:r>
      <w:r w:rsidR="00BE6377">
        <w:rPr>
          <w:color w:val="000000" w:themeColor="text1"/>
          <w:sz w:val="24"/>
          <w:szCs w:val="24"/>
        </w:rPr>
        <w:t>(</w:t>
      </w:r>
      <w:r w:rsidR="00BE6377" w:rsidRPr="002345BE">
        <w:rPr>
          <w:color w:val="000000" w:themeColor="text1"/>
          <w:sz w:val="24"/>
          <w:szCs w:val="24"/>
        </w:rPr>
        <w:t xml:space="preserve">Vackor Óvoda melletti járda </w:t>
      </w:r>
      <w:r w:rsidR="00BE6377">
        <w:rPr>
          <w:color w:val="000000" w:themeColor="text1"/>
          <w:sz w:val="24"/>
          <w:szCs w:val="24"/>
        </w:rPr>
        <w:t>a</w:t>
      </w:r>
      <w:r w:rsidR="00BE6377" w:rsidRPr="002345BE">
        <w:rPr>
          <w:color w:val="000000" w:themeColor="text1"/>
          <w:sz w:val="24"/>
          <w:szCs w:val="24"/>
        </w:rPr>
        <w:t xml:space="preserve"> Szent István király út felöli szakaszon, Csaba</w:t>
      </w:r>
      <w:r w:rsidR="00BE6377">
        <w:rPr>
          <w:color w:val="000000" w:themeColor="text1"/>
          <w:sz w:val="24"/>
          <w:szCs w:val="24"/>
        </w:rPr>
        <w:t>-</w:t>
      </w:r>
      <w:r w:rsidR="00BE6377" w:rsidRPr="002345BE">
        <w:rPr>
          <w:color w:val="000000" w:themeColor="text1"/>
          <w:sz w:val="24"/>
          <w:szCs w:val="24"/>
        </w:rPr>
        <w:t>, Munkácsy Mihály utc</w:t>
      </w:r>
      <w:r w:rsidR="00BE6377">
        <w:rPr>
          <w:color w:val="000000" w:themeColor="text1"/>
          <w:sz w:val="24"/>
          <w:szCs w:val="24"/>
        </w:rPr>
        <w:t xml:space="preserve">ák nagyságrendileg </w:t>
      </w:r>
      <w:r w:rsidR="00002ABD">
        <w:rPr>
          <w:color w:val="000000" w:themeColor="text1"/>
          <w:sz w:val="24"/>
          <w:szCs w:val="24"/>
        </w:rPr>
        <w:t>570</w:t>
      </w:r>
      <w:r w:rsidR="00BE6377">
        <w:rPr>
          <w:color w:val="000000" w:themeColor="text1"/>
          <w:sz w:val="24"/>
          <w:szCs w:val="24"/>
        </w:rPr>
        <w:t xml:space="preserve"> fm-es szakaszai, a</w:t>
      </w:r>
      <w:r w:rsidR="00BE6377" w:rsidRPr="002345BE">
        <w:rPr>
          <w:color w:val="000000" w:themeColor="text1"/>
          <w:sz w:val="24"/>
          <w:szCs w:val="24"/>
        </w:rPr>
        <w:t xml:space="preserve"> Bauer Rudolf utca (Kandó Kálmán utca és Liszt Ferenc utca közötti szakasza</w:t>
      </w:r>
      <w:r w:rsidR="00BE6377">
        <w:rPr>
          <w:color w:val="000000" w:themeColor="text1"/>
          <w:sz w:val="24"/>
          <w:szCs w:val="24"/>
        </w:rPr>
        <w:t>)</w:t>
      </w:r>
      <w:r w:rsidR="00002ABD">
        <w:rPr>
          <w:color w:val="000000" w:themeColor="text1"/>
          <w:sz w:val="24"/>
          <w:szCs w:val="24"/>
        </w:rPr>
        <w:t xml:space="preserve"> és </w:t>
      </w:r>
      <w:r w:rsidR="00002ABD" w:rsidRPr="001611CF">
        <w:rPr>
          <w:sz w:val="24"/>
          <w:szCs w:val="24"/>
        </w:rPr>
        <w:t>a Várallyai utca (Gazdász utca és Ujhelyi Imre utca közötti szakasza</w:t>
      </w:r>
      <w:r w:rsidR="00917E7D">
        <w:rPr>
          <w:sz w:val="24"/>
          <w:szCs w:val="24"/>
        </w:rPr>
        <w:t>,</w:t>
      </w:r>
      <w:r w:rsidR="005A1885">
        <w:rPr>
          <w:sz w:val="24"/>
          <w:szCs w:val="24"/>
        </w:rPr>
        <w:t xml:space="preserve"> a hiányzó járdaszakaszok és a Sólyom utcára való kikötés</w:t>
      </w:r>
      <w:r w:rsidR="00002ABD" w:rsidRPr="001611CF">
        <w:rPr>
          <w:sz w:val="24"/>
          <w:szCs w:val="24"/>
        </w:rPr>
        <w:t>)</w:t>
      </w:r>
      <w:r w:rsidR="00917E7D">
        <w:rPr>
          <w:sz w:val="24"/>
          <w:szCs w:val="24"/>
        </w:rPr>
        <w:t>)</w:t>
      </w:r>
      <w:r w:rsidR="00BE6377" w:rsidRPr="001611CF">
        <w:rPr>
          <w:sz w:val="24"/>
          <w:szCs w:val="24"/>
        </w:rPr>
        <w:t xml:space="preserve"> </w:t>
      </w:r>
      <w:r w:rsidR="004409CC" w:rsidRPr="001611CF">
        <w:rPr>
          <w:sz w:val="24"/>
          <w:szCs w:val="24"/>
        </w:rPr>
        <w:t xml:space="preserve">is el </w:t>
      </w:r>
      <w:r w:rsidR="004409CC">
        <w:rPr>
          <w:color w:val="000000" w:themeColor="text1"/>
          <w:sz w:val="24"/>
          <w:szCs w:val="24"/>
        </w:rPr>
        <w:t xml:space="preserve">szeretnénk indítani, </w:t>
      </w:r>
      <w:r w:rsidR="00147AC7">
        <w:rPr>
          <w:color w:val="000000" w:themeColor="text1"/>
          <w:sz w:val="24"/>
          <w:szCs w:val="24"/>
        </w:rPr>
        <w:t>illetve az esetleges további tervezések biztosítása érdekében</w:t>
      </w:r>
      <w:r w:rsidR="004409CC">
        <w:rPr>
          <w:color w:val="000000" w:themeColor="text1"/>
          <w:sz w:val="24"/>
          <w:szCs w:val="24"/>
        </w:rPr>
        <w:t xml:space="preserve"> a</w:t>
      </w:r>
      <w:r w:rsidR="00BE6377">
        <w:rPr>
          <w:color w:val="000000" w:themeColor="text1"/>
          <w:sz w:val="24"/>
          <w:szCs w:val="24"/>
        </w:rPr>
        <w:t xml:space="preserve"> </w:t>
      </w:r>
      <w:r w:rsidR="00BE6377" w:rsidRPr="00C67049">
        <w:rPr>
          <w:sz w:val="24"/>
          <w:szCs w:val="24"/>
        </w:rPr>
        <w:t xml:space="preserve">további szerződéskötések és beszerzések miatt </w:t>
      </w:r>
      <w:r w:rsidR="00BE6377" w:rsidRPr="00C67049">
        <w:rPr>
          <w:b/>
          <w:sz w:val="24"/>
          <w:szCs w:val="24"/>
        </w:rPr>
        <w:t xml:space="preserve">javasoljuk további bruttó </w:t>
      </w:r>
      <w:r w:rsidR="008E2420" w:rsidRPr="00C67049">
        <w:rPr>
          <w:b/>
          <w:sz w:val="24"/>
          <w:szCs w:val="24"/>
        </w:rPr>
        <w:t>100</w:t>
      </w:r>
      <w:r w:rsidR="001C364F" w:rsidRPr="00C67049">
        <w:rPr>
          <w:b/>
          <w:sz w:val="24"/>
          <w:szCs w:val="24"/>
        </w:rPr>
        <w:t>.000.000</w:t>
      </w:r>
      <w:r w:rsidR="00DC6EB6" w:rsidRPr="00C67049">
        <w:rPr>
          <w:b/>
          <w:sz w:val="24"/>
          <w:szCs w:val="24"/>
        </w:rPr>
        <w:t>.-</w:t>
      </w:r>
      <w:r w:rsidR="00BE6377" w:rsidRPr="00C67049">
        <w:rPr>
          <w:b/>
          <w:sz w:val="24"/>
          <w:szCs w:val="24"/>
        </w:rPr>
        <w:t xml:space="preserve"> forint átcsoportosítását a „Marás-aszfaltozás, járdák felújítása” sorra.</w:t>
      </w:r>
      <w:r w:rsidR="0070761B" w:rsidRPr="00C67049">
        <w:rPr>
          <w:color w:val="000000" w:themeColor="text1"/>
          <w:sz w:val="24"/>
          <w:szCs w:val="24"/>
        </w:rPr>
        <w:t xml:space="preserve"> </w:t>
      </w:r>
      <w:r w:rsidR="00BE6377" w:rsidRPr="00C67049">
        <w:rPr>
          <w:color w:val="000000" w:themeColor="text1"/>
          <w:sz w:val="24"/>
          <w:szCs w:val="24"/>
        </w:rPr>
        <w:t xml:space="preserve">Az átcsoportosítás eredményeképp a rendelkezésre álló keretösszeg </w:t>
      </w:r>
      <w:r w:rsidR="00BE6377" w:rsidRPr="00C67049">
        <w:rPr>
          <w:b/>
          <w:color w:val="000000" w:themeColor="text1"/>
          <w:sz w:val="24"/>
          <w:szCs w:val="24"/>
        </w:rPr>
        <w:t xml:space="preserve">bruttó </w:t>
      </w:r>
      <w:r w:rsidR="001C364F" w:rsidRPr="00C67049">
        <w:rPr>
          <w:b/>
          <w:color w:val="000000" w:themeColor="text1"/>
          <w:sz w:val="24"/>
          <w:szCs w:val="24"/>
        </w:rPr>
        <w:t>103</w:t>
      </w:r>
      <w:r w:rsidR="00724C5C" w:rsidRPr="00C67049">
        <w:rPr>
          <w:b/>
          <w:color w:val="000000" w:themeColor="text1"/>
          <w:sz w:val="24"/>
          <w:szCs w:val="24"/>
        </w:rPr>
        <w:t>.</w:t>
      </w:r>
      <w:r w:rsidR="001C364F" w:rsidRPr="00C67049">
        <w:rPr>
          <w:b/>
          <w:color w:val="000000" w:themeColor="text1"/>
          <w:sz w:val="24"/>
          <w:szCs w:val="24"/>
        </w:rPr>
        <w:t>816</w:t>
      </w:r>
      <w:r w:rsidR="00724C5C" w:rsidRPr="00C67049">
        <w:rPr>
          <w:b/>
          <w:color w:val="000000" w:themeColor="text1"/>
          <w:sz w:val="24"/>
          <w:szCs w:val="24"/>
        </w:rPr>
        <w:t>.</w:t>
      </w:r>
      <w:r w:rsidR="001C364F" w:rsidRPr="00C67049">
        <w:rPr>
          <w:b/>
          <w:color w:val="000000" w:themeColor="text1"/>
          <w:sz w:val="24"/>
          <w:szCs w:val="24"/>
        </w:rPr>
        <w:t>800</w:t>
      </w:r>
      <w:r w:rsidR="00BE6377" w:rsidRPr="00C67049">
        <w:rPr>
          <w:b/>
          <w:color w:val="000000" w:themeColor="text1"/>
          <w:sz w:val="24"/>
          <w:szCs w:val="24"/>
        </w:rPr>
        <w:t>,- forint</w:t>
      </w:r>
      <w:r w:rsidR="00BE6377">
        <w:rPr>
          <w:color w:val="000000" w:themeColor="text1"/>
          <w:sz w:val="24"/>
          <w:szCs w:val="24"/>
        </w:rPr>
        <w:t xml:space="preserve"> összegre </w:t>
      </w:r>
      <w:r w:rsidR="00BE6377" w:rsidRPr="0086006E">
        <w:rPr>
          <w:color w:val="000000" w:themeColor="text1"/>
          <w:sz w:val="24"/>
          <w:szCs w:val="24"/>
        </w:rPr>
        <w:t>módosulna.</w:t>
      </w:r>
    </w:p>
    <w:p w:rsidR="000A6C5F" w:rsidRPr="0086006E" w:rsidRDefault="000A6C5F" w:rsidP="000A6C5F">
      <w:pPr>
        <w:jc w:val="both"/>
        <w:rPr>
          <w:color w:val="000000" w:themeColor="text1"/>
          <w:sz w:val="24"/>
          <w:szCs w:val="24"/>
        </w:rPr>
      </w:pPr>
    </w:p>
    <w:p w:rsidR="00F51E9C" w:rsidRPr="0086006E" w:rsidRDefault="00F51E9C" w:rsidP="000A6C5F">
      <w:pPr>
        <w:jc w:val="both"/>
        <w:rPr>
          <w:color w:val="000000" w:themeColor="text1"/>
          <w:sz w:val="24"/>
          <w:szCs w:val="24"/>
        </w:rPr>
      </w:pPr>
    </w:p>
    <w:p w:rsidR="00DB2327" w:rsidRPr="00037751" w:rsidRDefault="006A00DF" w:rsidP="002345BE">
      <w:pPr>
        <w:pStyle w:val="Listaszerbekezds"/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r w:rsidRPr="00762849">
        <w:rPr>
          <w:b/>
          <w:sz w:val="24"/>
          <w:szCs w:val="24"/>
        </w:rPr>
        <w:t>Játszótérrel kapcsolatos beruházások és felújítások</w:t>
      </w:r>
      <w:r w:rsidR="00970E4F">
        <w:rPr>
          <w:b/>
          <w:sz w:val="24"/>
          <w:szCs w:val="24"/>
        </w:rPr>
        <w:t xml:space="preserve"> </w:t>
      </w:r>
      <w:r w:rsidRPr="00762849">
        <w:rPr>
          <w:sz w:val="24"/>
          <w:szCs w:val="24"/>
        </w:rPr>
        <w:t>– eszközök cseréje, pótlása, telepítési munkák</w:t>
      </w:r>
      <w:r w:rsidR="00762849" w:rsidRPr="00762849">
        <w:rPr>
          <w:sz w:val="24"/>
          <w:szCs w:val="24"/>
        </w:rPr>
        <w:t xml:space="preserve"> (Cofog 066010, Rovatrend: K62) </w:t>
      </w:r>
      <w:r w:rsidRPr="00762849">
        <w:rPr>
          <w:sz w:val="24"/>
          <w:szCs w:val="24"/>
        </w:rPr>
        <w:t xml:space="preserve">- során </w:t>
      </w:r>
      <w:r w:rsidRPr="000D43B1">
        <w:rPr>
          <w:b/>
          <w:sz w:val="24"/>
          <w:szCs w:val="24"/>
        </w:rPr>
        <w:t xml:space="preserve">bruttó </w:t>
      </w:r>
      <w:r w:rsidR="00423C69" w:rsidRPr="000D43B1">
        <w:rPr>
          <w:b/>
          <w:sz w:val="24"/>
          <w:szCs w:val="24"/>
        </w:rPr>
        <w:t>31</w:t>
      </w:r>
      <w:r w:rsidR="00874F47" w:rsidRPr="000D43B1">
        <w:rPr>
          <w:b/>
          <w:sz w:val="24"/>
          <w:szCs w:val="24"/>
        </w:rPr>
        <w:t>,</w:t>
      </w:r>
      <w:r w:rsidRPr="000D43B1">
        <w:rPr>
          <w:b/>
          <w:sz w:val="24"/>
          <w:szCs w:val="24"/>
        </w:rPr>
        <w:t>7</w:t>
      </w:r>
      <w:r w:rsidR="00423C69" w:rsidRPr="000D43B1">
        <w:rPr>
          <w:b/>
          <w:sz w:val="24"/>
          <w:szCs w:val="24"/>
        </w:rPr>
        <w:t>5</w:t>
      </w:r>
      <w:r w:rsidRPr="000D43B1">
        <w:rPr>
          <w:b/>
          <w:sz w:val="24"/>
          <w:szCs w:val="24"/>
        </w:rPr>
        <w:t xml:space="preserve"> </w:t>
      </w:r>
      <w:r w:rsidR="00874F47" w:rsidRPr="000D43B1">
        <w:rPr>
          <w:b/>
          <w:sz w:val="24"/>
          <w:szCs w:val="24"/>
        </w:rPr>
        <w:t>millió</w:t>
      </w:r>
      <w:r w:rsidRPr="000D43B1">
        <w:rPr>
          <w:b/>
          <w:sz w:val="24"/>
          <w:szCs w:val="24"/>
        </w:rPr>
        <w:t xml:space="preserve"> Ft</w:t>
      </w:r>
      <w:r w:rsidRPr="00762849">
        <w:rPr>
          <w:b/>
          <w:sz w:val="24"/>
          <w:szCs w:val="24"/>
        </w:rPr>
        <w:t xml:space="preserve">-ot </w:t>
      </w:r>
      <w:r w:rsidRPr="00CF24A8">
        <w:rPr>
          <w:sz w:val="24"/>
          <w:szCs w:val="24"/>
        </w:rPr>
        <w:t>terveztü</w:t>
      </w:r>
      <w:r w:rsidR="00423C69" w:rsidRPr="00CF24A8">
        <w:rPr>
          <w:sz w:val="24"/>
          <w:szCs w:val="24"/>
        </w:rPr>
        <w:t>n</w:t>
      </w:r>
      <w:r w:rsidRPr="00CF24A8">
        <w:rPr>
          <w:sz w:val="24"/>
          <w:szCs w:val="24"/>
        </w:rPr>
        <w:t>k be az eredeti előirányzatba</w:t>
      </w:r>
      <w:r w:rsidR="00392386" w:rsidRPr="00CF24A8">
        <w:rPr>
          <w:sz w:val="24"/>
          <w:szCs w:val="24"/>
        </w:rPr>
        <w:t>, mely módosításra került a 2024. május 23-ai Képviselő-testületi ülésen</w:t>
      </w:r>
      <w:r w:rsidR="00392386">
        <w:rPr>
          <w:b/>
          <w:sz w:val="24"/>
          <w:szCs w:val="24"/>
        </w:rPr>
        <w:t xml:space="preserve"> </w:t>
      </w:r>
      <w:r w:rsidR="00874F47">
        <w:rPr>
          <w:b/>
          <w:sz w:val="24"/>
          <w:szCs w:val="24"/>
        </w:rPr>
        <w:t xml:space="preserve">bruttó </w:t>
      </w:r>
      <w:r w:rsidR="00392386" w:rsidRPr="000D43B1">
        <w:rPr>
          <w:b/>
          <w:sz w:val="24"/>
          <w:szCs w:val="24"/>
        </w:rPr>
        <w:t>46</w:t>
      </w:r>
      <w:r w:rsidR="007216A1" w:rsidRPr="000D43B1">
        <w:rPr>
          <w:b/>
          <w:sz w:val="24"/>
          <w:szCs w:val="24"/>
        </w:rPr>
        <w:t>,</w:t>
      </w:r>
      <w:r w:rsidR="00392386" w:rsidRPr="000D43B1">
        <w:rPr>
          <w:b/>
          <w:sz w:val="24"/>
          <w:szCs w:val="24"/>
        </w:rPr>
        <w:t>75</w:t>
      </w:r>
      <w:r w:rsidR="007216A1" w:rsidRPr="000D43B1">
        <w:rPr>
          <w:b/>
          <w:sz w:val="24"/>
          <w:szCs w:val="24"/>
        </w:rPr>
        <w:t xml:space="preserve"> millió </w:t>
      </w:r>
      <w:r w:rsidR="00392386" w:rsidRPr="000D43B1">
        <w:rPr>
          <w:b/>
          <w:sz w:val="24"/>
          <w:szCs w:val="24"/>
        </w:rPr>
        <w:t>forintra</w:t>
      </w:r>
      <w:r w:rsidRPr="000D43B1">
        <w:rPr>
          <w:sz w:val="24"/>
          <w:szCs w:val="24"/>
        </w:rPr>
        <w:t>.</w:t>
      </w:r>
      <w:r w:rsidR="00762849" w:rsidRPr="000D43B1">
        <w:rPr>
          <w:sz w:val="24"/>
          <w:szCs w:val="24"/>
        </w:rPr>
        <w:t xml:space="preserve"> </w:t>
      </w:r>
      <w:r w:rsidR="00762849" w:rsidRPr="00762849">
        <w:rPr>
          <w:sz w:val="24"/>
          <w:szCs w:val="24"/>
        </w:rPr>
        <w:t>A soron lévő költségkeret</w:t>
      </w:r>
      <w:r w:rsidR="00874F47">
        <w:rPr>
          <w:sz w:val="24"/>
          <w:szCs w:val="24"/>
        </w:rPr>
        <w:t xml:space="preserve"> teljesen</w:t>
      </w:r>
      <w:r w:rsidR="00762849" w:rsidRPr="00762849">
        <w:rPr>
          <w:sz w:val="24"/>
          <w:szCs w:val="24"/>
        </w:rPr>
        <w:t xml:space="preserve"> elfogyott, </w:t>
      </w:r>
      <w:r w:rsidR="00762849" w:rsidRPr="00762849">
        <w:rPr>
          <w:b/>
          <w:sz w:val="24"/>
          <w:szCs w:val="24"/>
        </w:rPr>
        <w:t>javas</w:t>
      </w:r>
      <w:r w:rsidR="000455A0">
        <w:rPr>
          <w:b/>
          <w:sz w:val="24"/>
          <w:szCs w:val="24"/>
        </w:rPr>
        <w:t>o</w:t>
      </w:r>
      <w:r w:rsidR="00762849" w:rsidRPr="00762849">
        <w:rPr>
          <w:b/>
          <w:sz w:val="24"/>
          <w:szCs w:val="24"/>
        </w:rPr>
        <w:t>l</w:t>
      </w:r>
      <w:r w:rsidR="000455A0">
        <w:rPr>
          <w:b/>
          <w:sz w:val="24"/>
          <w:szCs w:val="24"/>
        </w:rPr>
        <w:t>ju</w:t>
      </w:r>
      <w:r w:rsidR="00762849" w:rsidRPr="00762849">
        <w:rPr>
          <w:b/>
          <w:sz w:val="24"/>
          <w:szCs w:val="24"/>
        </w:rPr>
        <w:t>k további</w:t>
      </w:r>
      <w:r w:rsidR="00874F47">
        <w:rPr>
          <w:b/>
          <w:sz w:val="24"/>
          <w:szCs w:val="24"/>
        </w:rPr>
        <w:t xml:space="preserve"> bruttó</w:t>
      </w:r>
      <w:r w:rsidR="00762849" w:rsidRPr="00762849">
        <w:rPr>
          <w:b/>
          <w:sz w:val="24"/>
          <w:szCs w:val="24"/>
        </w:rPr>
        <w:t xml:space="preserve"> </w:t>
      </w:r>
      <w:r w:rsidR="00575616">
        <w:rPr>
          <w:b/>
          <w:sz w:val="24"/>
          <w:szCs w:val="24"/>
        </w:rPr>
        <w:t>3</w:t>
      </w:r>
      <w:r w:rsidR="007216A1">
        <w:rPr>
          <w:b/>
          <w:sz w:val="24"/>
          <w:szCs w:val="24"/>
        </w:rPr>
        <w:t>.</w:t>
      </w:r>
      <w:r w:rsidR="00575616">
        <w:rPr>
          <w:b/>
          <w:sz w:val="24"/>
          <w:szCs w:val="24"/>
        </w:rPr>
        <w:t>975</w:t>
      </w:r>
      <w:r w:rsidR="007216A1">
        <w:rPr>
          <w:b/>
          <w:sz w:val="24"/>
          <w:szCs w:val="24"/>
        </w:rPr>
        <w:t>.</w:t>
      </w:r>
      <w:r w:rsidR="00575616">
        <w:rPr>
          <w:b/>
          <w:sz w:val="24"/>
          <w:szCs w:val="24"/>
        </w:rPr>
        <w:t>862</w:t>
      </w:r>
      <w:r w:rsidR="007216A1">
        <w:rPr>
          <w:b/>
          <w:sz w:val="24"/>
          <w:szCs w:val="24"/>
        </w:rPr>
        <w:t xml:space="preserve"> </w:t>
      </w:r>
      <w:r w:rsidR="00762849" w:rsidRPr="00762849">
        <w:rPr>
          <w:b/>
          <w:sz w:val="24"/>
          <w:szCs w:val="24"/>
        </w:rPr>
        <w:t>Ft átcsoportosítását</w:t>
      </w:r>
      <w:r w:rsidR="00874F47">
        <w:rPr>
          <w:b/>
          <w:sz w:val="24"/>
          <w:szCs w:val="24"/>
        </w:rPr>
        <w:t>, hogy a Károly utcai játszótér</w:t>
      </w:r>
      <w:r w:rsidR="00373869">
        <w:rPr>
          <w:b/>
          <w:sz w:val="24"/>
          <w:szCs w:val="24"/>
        </w:rPr>
        <w:t>en</w:t>
      </w:r>
      <w:r w:rsidR="00874F47">
        <w:rPr>
          <w:b/>
          <w:sz w:val="24"/>
          <w:szCs w:val="24"/>
        </w:rPr>
        <w:t xml:space="preserve"> homokozó és napvitorla </w:t>
      </w:r>
      <w:r w:rsidR="00BE6377">
        <w:rPr>
          <w:b/>
          <w:sz w:val="24"/>
          <w:szCs w:val="24"/>
        </w:rPr>
        <w:t>cseréj</w:t>
      </w:r>
      <w:r w:rsidR="00373869">
        <w:rPr>
          <w:b/>
          <w:sz w:val="24"/>
          <w:szCs w:val="24"/>
        </w:rPr>
        <w:t>e</w:t>
      </w:r>
      <w:r w:rsidR="007216A1">
        <w:rPr>
          <w:b/>
          <w:sz w:val="24"/>
          <w:szCs w:val="24"/>
        </w:rPr>
        <w:t>, illetve a Strand utcai játszótér</w:t>
      </w:r>
      <w:r w:rsidR="00373869">
        <w:rPr>
          <w:b/>
          <w:sz w:val="24"/>
          <w:szCs w:val="24"/>
        </w:rPr>
        <w:t>en</w:t>
      </w:r>
      <w:r w:rsidR="007216A1">
        <w:rPr>
          <w:b/>
          <w:sz w:val="24"/>
          <w:szCs w:val="24"/>
        </w:rPr>
        <w:t xml:space="preserve"> drótkötélpálya </w:t>
      </w:r>
      <w:r w:rsidR="00BE6377">
        <w:rPr>
          <w:b/>
          <w:sz w:val="24"/>
          <w:szCs w:val="24"/>
        </w:rPr>
        <w:t>felújítása</w:t>
      </w:r>
      <w:r w:rsidR="006C7E06">
        <w:rPr>
          <w:b/>
          <w:sz w:val="24"/>
          <w:szCs w:val="24"/>
        </w:rPr>
        <w:t xml:space="preserve"> is megvalósulhasson</w:t>
      </w:r>
      <w:r w:rsidR="00762849" w:rsidRPr="00762849">
        <w:rPr>
          <w:sz w:val="24"/>
          <w:szCs w:val="24"/>
        </w:rPr>
        <w:t>.</w:t>
      </w:r>
    </w:p>
    <w:p w:rsidR="00DB2327" w:rsidRDefault="00DB2327" w:rsidP="00DB2327">
      <w:pPr>
        <w:pStyle w:val="Listaszerbekezds"/>
        <w:rPr>
          <w:sz w:val="24"/>
          <w:szCs w:val="24"/>
        </w:rPr>
      </w:pPr>
    </w:p>
    <w:p w:rsidR="00F51E9C" w:rsidRPr="00DB2327" w:rsidRDefault="00F51E9C" w:rsidP="00DB2327">
      <w:pPr>
        <w:pStyle w:val="Listaszerbekezds"/>
        <w:rPr>
          <w:sz w:val="24"/>
          <w:szCs w:val="24"/>
        </w:rPr>
      </w:pPr>
    </w:p>
    <w:p w:rsidR="002345BE" w:rsidRPr="00037751" w:rsidRDefault="002345BE" w:rsidP="002345BE">
      <w:pPr>
        <w:pStyle w:val="Listaszerbekezds"/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r w:rsidRPr="00DB2327">
        <w:rPr>
          <w:b/>
          <w:sz w:val="24"/>
          <w:szCs w:val="24"/>
        </w:rPr>
        <w:t xml:space="preserve">Önkormányzati intézmények </w:t>
      </w:r>
      <w:r w:rsidR="00DB2327" w:rsidRPr="00DB2327">
        <w:rPr>
          <w:b/>
          <w:sz w:val="24"/>
          <w:szCs w:val="24"/>
        </w:rPr>
        <w:t xml:space="preserve">felújítására </w:t>
      </w:r>
      <w:r w:rsidR="00DB2327" w:rsidRPr="005A24B4">
        <w:rPr>
          <w:sz w:val="24"/>
          <w:szCs w:val="24"/>
        </w:rPr>
        <w:t>(Cofog 013350, Rovatrend: K71)</w:t>
      </w:r>
      <w:r w:rsidR="00DB2327" w:rsidRPr="00DB2327">
        <w:rPr>
          <w:b/>
          <w:sz w:val="24"/>
          <w:szCs w:val="24"/>
        </w:rPr>
        <w:t xml:space="preserve"> javaslu</w:t>
      </w:r>
      <w:r w:rsidR="006C7E06">
        <w:rPr>
          <w:b/>
          <w:sz w:val="24"/>
          <w:szCs w:val="24"/>
        </w:rPr>
        <w:t>n</w:t>
      </w:r>
      <w:r w:rsidR="00DB2327" w:rsidRPr="00DB2327">
        <w:rPr>
          <w:b/>
          <w:sz w:val="24"/>
          <w:szCs w:val="24"/>
        </w:rPr>
        <w:t>k bruttó 1</w:t>
      </w:r>
      <w:r w:rsidR="007A721B">
        <w:rPr>
          <w:b/>
          <w:sz w:val="24"/>
          <w:szCs w:val="24"/>
        </w:rPr>
        <w:t>0</w:t>
      </w:r>
      <w:r w:rsidR="00DB2327" w:rsidRPr="00DB2327">
        <w:rPr>
          <w:b/>
          <w:sz w:val="24"/>
          <w:szCs w:val="24"/>
        </w:rPr>
        <w:t xml:space="preserve"> millió Ft átcsoportosítást.</w:t>
      </w:r>
      <w:r w:rsidR="00DB2327" w:rsidRPr="00DB2327">
        <w:rPr>
          <w:sz w:val="24"/>
          <w:szCs w:val="24"/>
        </w:rPr>
        <w:t xml:space="preserve"> Az eredeti </w:t>
      </w:r>
      <w:r w:rsidR="00DB2327" w:rsidRPr="000D43B1">
        <w:rPr>
          <w:sz w:val="24"/>
          <w:szCs w:val="24"/>
        </w:rPr>
        <w:t xml:space="preserve">előirányzat </w:t>
      </w:r>
      <w:r w:rsidR="00DB2327" w:rsidRPr="00373869">
        <w:rPr>
          <w:b/>
          <w:sz w:val="24"/>
          <w:szCs w:val="24"/>
        </w:rPr>
        <w:t>50 millió Ft volt</w:t>
      </w:r>
      <w:r w:rsidR="00DB2327" w:rsidRPr="00DB2327">
        <w:rPr>
          <w:sz w:val="24"/>
          <w:szCs w:val="24"/>
        </w:rPr>
        <w:t>, mely a 2024. május 23-ai Képviselő-testületi határozat alapján</w:t>
      </w:r>
      <w:r w:rsidR="00373869">
        <w:rPr>
          <w:sz w:val="24"/>
          <w:szCs w:val="24"/>
        </w:rPr>
        <w:t xml:space="preserve"> </w:t>
      </w:r>
      <w:r w:rsidR="00373869" w:rsidRPr="00757AA5">
        <w:rPr>
          <w:b/>
          <w:sz w:val="24"/>
          <w:szCs w:val="24"/>
        </w:rPr>
        <w:t>bruttó 93,54 millió forintra</w:t>
      </w:r>
      <w:r w:rsidR="00373869">
        <w:rPr>
          <w:sz w:val="24"/>
          <w:szCs w:val="24"/>
        </w:rPr>
        <w:t xml:space="preserve"> emelkedett</w:t>
      </w:r>
      <w:r w:rsidR="003435BB">
        <w:rPr>
          <w:sz w:val="24"/>
          <w:szCs w:val="24"/>
        </w:rPr>
        <w:t>,</w:t>
      </w:r>
      <w:r w:rsidR="001640A6">
        <w:rPr>
          <w:sz w:val="24"/>
          <w:szCs w:val="24"/>
        </w:rPr>
        <w:t xml:space="preserve"> a 2024. június</w:t>
      </w:r>
      <w:r w:rsidR="00DB3D19">
        <w:rPr>
          <w:sz w:val="24"/>
          <w:szCs w:val="24"/>
        </w:rPr>
        <w:t xml:space="preserve"> 27-</w:t>
      </w:r>
      <w:r w:rsidR="005A3B25">
        <w:rPr>
          <w:sz w:val="24"/>
          <w:szCs w:val="24"/>
        </w:rPr>
        <w:t>i</w:t>
      </w:r>
      <w:r w:rsidR="00DB3D19">
        <w:rPr>
          <w:sz w:val="24"/>
          <w:szCs w:val="24"/>
        </w:rPr>
        <w:t xml:space="preserve">i </w:t>
      </w:r>
      <w:r w:rsidR="00DB3D19" w:rsidRPr="00DB2327">
        <w:rPr>
          <w:sz w:val="24"/>
          <w:szCs w:val="24"/>
        </w:rPr>
        <w:t>Képviselő-testületi határozat alapján</w:t>
      </w:r>
      <w:r w:rsidR="00DB3D19">
        <w:rPr>
          <w:sz w:val="24"/>
          <w:szCs w:val="24"/>
        </w:rPr>
        <w:t xml:space="preserve"> további </w:t>
      </w:r>
      <w:r w:rsidR="00551DDA">
        <w:rPr>
          <w:sz w:val="24"/>
          <w:szCs w:val="24"/>
        </w:rPr>
        <w:t xml:space="preserve">bruttó </w:t>
      </w:r>
      <w:r w:rsidR="00DB3D19">
        <w:rPr>
          <w:sz w:val="24"/>
          <w:szCs w:val="24"/>
        </w:rPr>
        <w:t xml:space="preserve">10.840.470.- forint került átcsoportosításra, mellyel így a módosított előirányzat </w:t>
      </w:r>
      <w:r w:rsidR="00551DDA" w:rsidRPr="005A24B4">
        <w:rPr>
          <w:b/>
          <w:sz w:val="24"/>
          <w:szCs w:val="24"/>
        </w:rPr>
        <w:t xml:space="preserve">bruttó </w:t>
      </w:r>
      <w:r w:rsidR="00DB3D19" w:rsidRPr="005A24B4">
        <w:rPr>
          <w:b/>
          <w:sz w:val="24"/>
          <w:szCs w:val="24"/>
        </w:rPr>
        <w:t>104.380.470.- forintra</w:t>
      </w:r>
      <w:r w:rsidR="00DB3D19">
        <w:rPr>
          <w:sz w:val="24"/>
          <w:szCs w:val="24"/>
        </w:rPr>
        <w:t xml:space="preserve"> módosult</w:t>
      </w:r>
      <w:r w:rsidR="00DB2327" w:rsidRPr="00DB2327">
        <w:rPr>
          <w:sz w:val="24"/>
          <w:szCs w:val="24"/>
        </w:rPr>
        <w:t>.</w:t>
      </w:r>
      <w:r w:rsidR="00373869">
        <w:rPr>
          <w:sz w:val="24"/>
          <w:szCs w:val="24"/>
        </w:rPr>
        <w:t xml:space="preserve"> Polgármesteri hatáskörben</w:t>
      </w:r>
      <w:r w:rsidR="00DB3D19">
        <w:rPr>
          <w:sz w:val="24"/>
          <w:szCs w:val="24"/>
        </w:rPr>
        <w:t xml:space="preserve"> az Ostermayer Óvoda villamos-hálózat felújítása miatt szükséges volt további </w:t>
      </w:r>
      <w:r w:rsidR="005A24B4">
        <w:rPr>
          <w:sz w:val="24"/>
          <w:szCs w:val="24"/>
        </w:rPr>
        <w:t xml:space="preserve">bruttó </w:t>
      </w:r>
      <w:r w:rsidR="00DB3D19">
        <w:rPr>
          <w:sz w:val="24"/>
          <w:szCs w:val="24"/>
        </w:rPr>
        <w:t>4.387.056.- forint át</w:t>
      </w:r>
      <w:r w:rsidR="00551DDA">
        <w:rPr>
          <w:sz w:val="24"/>
          <w:szCs w:val="24"/>
        </w:rPr>
        <w:t xml:space="preserve">csoportosítása, </w:t>
      </w:r>
      <w:r w:rsidR="005A24B4">
        <w:rPr>
          <w:sz w:val="24"/>
          <w:szCs w:val="24"/>
        </w:rPr>
        <w:t xml:space="preserve">továbbá </w:t>
      </w:r>
      <w:r w:rsidR="00551DDA">
        <w:rPr>
          <w:sz w:val="24"/>
          <w:szCs w:val="24"/>
        </w:rPr>
        <w:t xml:space="preserve">a Kékcinke Óvoda dajkaszoba </w:t>
      </w:r>
      <w:r w:rsidR="005A24B4">
        <w:rPr>
          <w:sz w:val="24"/>
          <w:szCs w:val="24"/>
        </w:rPr>
        <w:t>átalakítása</w:t>
      </w:r>
      <w:r w:rsidR="00551DDA">
        <w:rPr>
          <w:sz w:val="24"/>
          <w:szCs w:val="24"/>
        </w:rPr>
        <w:t xml:space="preserve"> miatt </w:t>
      </w:r>
      <w:r w:rsidR="00240E5E">
        <w:rPr>
          <w:sz w:val="24"/>
          <w:szCs w:val="24"/>
        </w:rPr>
        <w:t>bruttó 3.473.450.- forint</w:t>
      </w:r>
      <w:r w:rsidR="00373869">
        <w:rPr>
          <w:sz w:val="24"/>
          <w:szCs w:val="24"/>
        </w:rPr>
        <w:t xml:space="preserve"> </w:t>
      </w:r>
      <w:r w:rsidR="005A24B4">
        <w:rPr>
          <w:sz w:val="24"/>
          <w:szCs w:val="24"/>
        </w:rPr>
        <w:t xml:space="preserve">átcsoportosítása </w:t>
      </w:r>
      <w:r w:rsidR="00240E5E">
        <w:rPr>
          <w:sz w:val="24"/>
          <w:szCs w:val="24"/>
        </w:rPr>
        <w:t>vált szükségessé</w:t>
      </w:r>
      <w:r w:rsidR="000715A3">
        <w:rPr>
          <w:sz w:val="24"/>
          <w:szCs w:val="24"/>
        </w:rPr>
        <w:t>. A Szociális Foglalkoztató felújításával kapcsolatos műszaki ellenőrzés miatt további bruttó 840.000.- forint</w:t>
      </w:r>
      <w:r w:rsidR="00431D23">
        <w:rPr>
          <w:sz w:val="24"/>
          <w:szCs w:val="24"/>
        </w:rPr>
        <w:t>ot csoportosítottunk át</w:t>
      </w:r>
      <w:r w:rsidR="000715A3">
        <w:rPr>
          <w:sz w:val="24"/>
          <w:szCs w:val="24"/>
        </w:rPr>
        <w:t>.</w:t>
      </w:r>
      <w:r w:rsidR="00240E5E">
        <w:rPr>
          <w:sz w:val="24"/>
          <w:szCs w:val="24"/>
        </w:rPr>
        <w:t xml:space="preserve"> </w:t>
      </w:r>
      <w:r w:rsidR="000715A3">
        <w:rPr>
          <w:sz w:val="24"/>
          <w:szCs w:val="24"/>
        </w:rPr>
        <w:t>Í</w:t>
      </w:r>
      <w:r w:rsidR="00240E5E">
        <w:rPr>
          <w:sz w:val="24"/>
          <w:szCs w:val="24"/>
        </w:rPr>
        <w:t xml:space="preserve">gy </w:t>
      </w:r>
      <w:r w:rsidR="00BC1C9C">
        <w:rPr>
          <w:sz w:val="24"/>
          <w:szCs w:val="24"/>
        </w:rPr>
        <w:t xml:space="preserve">a módosított előirányzat </w:t>
      </w:r>
      <w:r w:rsidR="00373869" w:rsidRPr="005A24B4">
        <w:rPr>
          <w:b/>
          <w:sz w:val="24"/>
          <w:szCs w:val="24"/>
        </w:rPr>
        <w:t xml:space="preserve">bruttó </w:t>
      </w:r>
      <w:r w:rsidR="00BC1C9C" w:rsidRPr="00C67049">
        <w:rPr>
          <w:b/>
          <w:sz w:val="24"/>
          <w:szCs w:val="24"/>
        </w:rPr>
        <w:t>11</w:t>
      </w:r>
      <w:r w:rsidR="000715A3" w:rsidRPr="00C67049">
        <w:rPr>
          <w:b/>
          <w:sz w:val="24"/>
          <w:szCs w:val="24"/>
        </w:rPr>
        <w:t>3</w:t>
      </w:r>
      <w:r w:rsidR="005A24B4" w:rsidRPr="00C67049">
        <w:rPr>
          <w:b/>
          <w:sz w:val="24"/>
          <w:szCs w:val="24"/>
        </w:rPr>
        <w:t>.</w:t>
      </w:r>
      <w:r w:rsidR="000715A3" w:rsidRPr="00C67049">
        <w:rPr>
          <w:b/>
          <w:sz w:val="24"/>
          <w:szCs w:val="24"/>
        </w:rPr>
        <w:t>080</w:t>
      </w:r>
      <w:r w:rsidR="005A24B4" w:rsidRPr="00C67049">
        <w:rPr>
          <w:b/>
          <w:sz w:val="24"/>
          <w:szCs w:val="24"/>
        </w:rPr>
        <w:t>.</w:t>
      </w:r>
      <w:r w:rsidR="000715A3" w:rsidRPr="00C67049">
        <w:rPr>
          <w:b/>
          <w:sz w:val="24"/>
          <w:szCs w:val="24"/>
        </w:rPr>
        <w:t>976.-</w:t>
      </w:r>
      <w:r w:rsidR="00DB2327" w:rsidRPr="005A24B4">
        <w:rPr>
          <w:b/>
          <w:sz w:val="24"/>
          <w:szCs w:val="24"/>
        </w:rPr>
        <w:t xml:space="preserve"> </w:t>
      </w:r>
      <w:r w:rsidR="00BC1C9C" w:rsidRPr="005A24B4">
        <w:rPr>
          <w:b/>
          <w:sz w:val="24"/>
          <w:szCs w:val="24"/>
        </w:rPr>
        <w:t>forint</w:t>
      </w:r>
      <w:r w:rsidR="007E56EA">
        <w:rPr>
          <w:sz w:val="24"/>
          <w:szCs w:val="24"/>
        </w:rPr>
        <w:t xml:space="preserve"> összegre emelkedett</w:t>
      </w:r>
      <w:r w:rsidR="00BC1C9C">
        <w:rPr>
          <w:sz w:val="24"/>
          <w:szCs w:val="24"/>
        </w:rPr>
        <w:t>.</w:t>
      </w:r>
      <w:r w:rsidR="007E56EA">
        <w:rPr>
          <w:sz w:val="24"/>
          <w:szCs w:val="24"/>
        </w:rPr>
        <w:t xml:space="preserve"> A rendelkezésre álló keretösszeg</w:t>
      </w:r>
      <w:r w:rsidR="00BC1C9C">
        <w:rPr>
          <w:sz w:val="24"/>
          <w:szCs w:val="24"/>
        </w:rPr>
        <w:t xml:space="preserve"> </w:t>
      </w:r>
      <w:r w:rsidR="00DB2327" w:rsidRPr="00DB2327">
        <w:rPr>
          <w:sz w:val="24"/>
          <w:szCs w:val="24"/>
        </w:rPr>
        <w:t xml:space="preserve">teljes egészében felhasználásra került többek között a Szociális Foglalkoztató homlokzat- és kapualj felújítására, a Cselley-ház foglalkoztatójának felújítására, az Ostermayer Óvoda villamos hálózat I. ütemének felújítására, a Kékcinke Óvoda dajkaszoba átalakítására, </w:t>
      </w:r>
      <w:r w:rsidR="007E56EA">
        <w:rPr>
          <w:sz w:val="24"/>
          <w:szCs w:val="24"/>
        </w:rPr>
        <w:t xml:space="preserve">illetőleg </w:t>
      </w:r>
      <w:r w:rsidR="00DB2327" w:rsidRPr="00DB2327">
        <w:rPr>
          <w:sz w:val="24"/>
          <w:szCs w:val="24"/>
        </w:rPr>
        <w:t xml:space="preserve">több </w:t>
      </w:r>
      <w:r w:rsidR="007E56EA">
        <w:rPr>
          <w:sz w:val="24"/>
          <w:szCs w:val="24"/>
        </w:rPr>
        <w:t>óvodában a</w:t>
      </w:r>
      <w:r w:rsidR="00DB2327" w:rsidRPr="00DB2327">
        <w:rPr>
          <w:sz w:val="24"/>
          <w:szCs w:val="24"/>
        </w:rPr>
        <w:t xml:space="preserve"> beépített szekrények cseréj</w:t>
      </w:r>
      <w:r w:rsidR="007E56EA">
        <w:rPr>
          <w:sz w:val="24"/>
          <w:szCs w:val="24"/>
        </w:rPr>
        <w:t>e is megvalósult</w:t>
      </w:r>
      <w:r w:rsidR="00DB2327" w:rsidRPr="00DB2327">
        <w:rPr>
          <w:sz w:val="24"/>
          <w:szCs w:val="24"/>
        </w:rPr>
        <w:t xml:space="preserve"> stb.</w:t>
      </w:r>
      <w:r w:rsidR="007E56EA">
        <w:rPr>
          <w:sz w:val="24"/>
          <w:szCs w:val="24"/>
        </w:rPr>
        <w:t xml:space="preserve"> Az átcsoportosítás eredményeképpen rendelkezésre álló </w:t>
      </w:r>
      <w:r w:rsidR="007E56EA" w:rsidRPr="00CF24A8">
        <w:rPr>
          <w:b/>
          <w:sz w:val="24"/>
          <w:szCs w:val="24"/>
        </w:rPr>
        <w:t>bruttó 1</w:t>
      </w:r>
      <w:r w:rsidR="007A721B" w:rsidRPr="00CF24A8">
        <w:rPr>
          <w:b/>
          <w:sz w:val="24"/>
          <w:szCs w:val="24"/>
        </w:rPr>
        <w:t>0</w:t>
      </w:r>
      <w:r w:rsidR="007E56EA" w:rsidRPr="00CF24A8">
        <w:rPr>
          <w:b/>
          <w:sz w:val="24"/>
          <w:szCs w:val="24"/>
        </w:rPr>
        <w:t xml:space="preserve"> millió forint</w:t>
      </w:r>
      <w:r w:rsidR="007E56EA">
        <w:rPr>
          <w:sz w:val="24"/>
          <w:szCs w:val="24"/>
        </w:rPr>
        <w:t xml:space="preserve"> összegű többletforrásból tervezzük továbbá </w:t>
      </w:r>
      <w:r w:rsidR="007E56EA" w:rsidRPr="00DB2327">
        <w:rPr>
          <w:sz w:val="24"/>
          <w:szCs w:val="24"/>
        </w:rPr>
        <w:t>az</w:t>
      </w:r>
      <w:r w:rsidR="007E56EA">
        <w:rPr>
          <w:sz w:val="24"/>
          <w:szCs w:val="24"/>
        </w:rPr>
        <w:t xml:space="preserve"> idei</w:t>
      </w:r>
      <w:r w:rsidR="007E56EA" w:rsidRPr="00DB2327">
        <w:rPr>
          <w:sz w:val="24"/>
          <w:szCs w:val="24"/>
        </w:rPr>
        <w:t xml:space="preserve"> év során felmerülő sürgős, karbantartási keretből nem fedezhető nagyobb javításokat, felújításokat</w:t>
      </w:r>
      <w:r w:rsidR="00240E5E">
        <w:rPr>
          <w:sz w:val="24"/>
          <w:szCs w:val="24"/>
        </w:rPr>
        <w:t>.</w:t>
      </w:r>
    </w:p>
    <w:p w:rsidR="00DB2327" w:rsidRPr="00871753" w:rsidRDefault="00DB2327" w:rsidP="00DB2327">
      <w:pPr>
        <w:pStyle w:val="Listaszerbekezds"/>
        <w:rPr>
          <w:color w:val="000000" w:themeColor="text1"/>
          <w:sz w:val="24"/>
          <w:szCs w:val="24"/>
        </w:rPr>
      </w:pPr>
    </w:p>
    <w:p w:rsidR="00F51E9C" w:rsidRPr="00871753" w:rsidRDefault="00F51E9C" w:rsidP="00DB2327">
      <w:pPr>
        <w:pStyle w:val="Listaszerbekezds"/>
        <w:rPr>
          <w:color w:val="000000" w:themeColor="text1"/>
          <w:sz w:val="24"/>
          <w:szCs w:val="24"/>
        </w:rPr>
      </w:pPr>
    </w:p>
    <w:p w:rsidR="00757AA5" w:rsidRPr="007A721B" w:rsidRDefault="00DB2327" w:rsidP="002345BE">
      <w:pPr>
        <w:pStyle w:val="Listaszerbekezds"/>
        <w:numPr>
          <w:ilvl w:val="0"/>
          <w:numId w:val="19"/>
        </w:numPr>
        <w:jc w:val="both"/>
        <w:rPr>
          <w:b/>
          <w:sz w:val="24"/>
          <w:szCs w:val="24"/>
        </w:rPr>
      </w:pPr>
      <w:r w:rsidRPr="006D4036">
        <w:rPr>
          <w:b/>
          <w:sz w:val="24"/>
          <w:szCs w:val="24"/>
        </w:rPr>
        <w:t xml:space="preserve">Önkormányzati intézmények beruházására </w:t>
      </w:r>
      <w:r w:rsidRPr="005A24B4">
        <w:rPr>
          <w:sz w:val="24"/>
          <w:szCs w:val="24"/>
        </w:rPr>
        <w:t>(Cofog 013350, Rovatrend: K62)</w:t>
      </w:r>
      <w:r w:rsidRPr="006D4036">
        <w:rPr>
          <w:b/>
          <w:sz w:val="24"/>
          <w:szCs w:val="24"/>
        </w:rPr>
        <w:t xml:space="preserve"> javasl</w:t>
      </w:r>
      <w:r w:rsidR="006D4036" w:rsidRPr="006D4036">
        <w:rPr>
          <w:b/>
          <w:sz w:val="24"/>
          <w:szCs w:val="24"/>
        </w:rPr>
        <w:t>u</w:t>
      </w:r>
      <w:r w:rsidR="006C7E06">
        <w:rPr>
          <w:b/>
          <w:sz w:val="24"/>
          <w:szCs w:val="24"/>
        </w:rPr>
        <w:t>n</w:t>
      </w:r>
      <w:r w:rsidR="006D4036" w:rsidRPr="006D4036">
        <w:rPr>
          <w:b/>
          <w:sz w:val="24"/>
          <w:szCs w:val="24"/>
        </w:rPr>
        <w:t>k bruttó 8 millió Ft átcsoportosítást.</w:t>
      </w:r>
      <w:r w:rsidR="006D4036">
        <w:rPr>
          <w:b/>
          <w:sz w:val="24"/>
          <w:szCs w:val="24"/>
        </w:rPr>
        <w:t xml:space="preserve"> </w:t>
      </w:r>
      <w:r w:rsidR="006D4036">
        <w:rPr>
          <w:sz w:val="24"/>
          <w:szCs w:val="24"/>
        </w:rPr>
        <w:t xml:space="preserve">Az eredeti előirányzat </w:t>
      </w:r>
      <w:r w:rsidR="006D4036" w:rsidRPr="00757AA5">
        <w:rPr>
          <w:b/>
          <w:sz w:val="24"/>
          <w:szCs w:val="24"/>
        </w:rPr>
        <w:t>bruttó 31,75 millió forint volt</w:t>
      </w:r>
      <w:r w:rsidR="006D4036">
        <w:rPr>
          <w:sz w:val="24"/>
          <w:szCs w:val="24"/>
        </w:rPr>
        <w:t xml:space="preserve">, </w:t>
      </w:r>
      <w:r w:rsidR="006D4036" w:rsidRPr="00DB2327">
        <w:rPr>
          <w:sz w:val="24"/>
          <w:szCs w:val="24"/>
        </w:rPr>
        <w:t>mely a 2024. május 23-ai Képviselő-testületi határozat alapján módosításra került</w:t>
      </w:r>
      <w:r w:rsidR="00757AA5">
        <w:rPr>
          <w:sz w:val="24"/>
          <w:szCs w:val="24"/>
        </w:rPr>
        <w:t xml:space="preserve"> </w:t>
      </w:r>
      <w:r w:rsidR="00757AA5" w:rsidRPr="00757AA5">
        <w:rPr>
          <w:b/>
          <w:sz w:val="24"/>
          <w:szCs w:val="24"/>
        </w:rPr>
        <w:t>bruttó</w:t>
      </w:r>
      <w:r w:rsidR="006D4036" w:rsidRPr="00757AA5">
        <w:rPr>
          <w:b/>
          <w:sz w:val="24"/>
          <w:szCs w:val="24"/>
        </w:rPr>
        <w:t xml:space="preserve"> 4</w:t>
      </w:r>
      <w:r w:rsidR="00BC1C9C" w:rsidRPr="00757AA5">
        <w:rPr>
          <w:b/>
          <w:sz w:val="24"/>
          <w:szCs w:val="24"/>
        </w:rPr>
        <w:t>1</w:t>
      </w:r>
      <w:r w:rsidR="006D4036" w:rsidRPr="00757AA5">
        <w:rPr>
          <w:b/>
          <w:sz w:val="24"/>
          <w:szCs w:val="24"/>
        </w:rPr>
        <w:t>,75 millió forintra</w:t>
      </w:r>
      <w:r w:rsidR="006D4036">
        <w:rPr>
          <w:sz w:val="24"/>
          <w:szCs w:val="24"/>
        </w:rPr>
        <w:t>.</w:t>
      </w:r>
      <w:r w:rsidR="00BC1C9C">
        <w:rPr>
          <w:sz w:val="24"/>
          <w:szCs w:val="24"/>
        </w:rPr>
        <w:t xml:space="preserve"> A keretből megvalósult többek között a Kékcinke Óvoda folyosó falburkolat</w:t>
      </w:r>
      <w:r w:rsidR="00757AA5">
        <w:rPr>
          <w:sz w:val="24"/>
          <w:szCs w:val="24"/>
        </w:rPr>
        <w:t>a</w:t>
      </w:r>
      <w:r w:rsidR="00BC1C9C">
        <w:rPr>
          <w:sz w:val="24"/>
          <w:szCs w:val="24"/>
        </w:rPr>
        <w:t xml:space="preserve">, a Városháza épületében klímák telepítése, </w:t>
      </w:r>
      <w:r w:rsidR="00757AA5">
        <w:rPr>
          <w:sz w:val="24"/>
          <w:szCs w:val="24"/>
        </w:rPr>
        <w:lastRenderedPageBreak/>
        <w:t xml:space="preserve">illetőleg </w:t>
      </w:r>
      <w:r w:rsidR="0073515D">
        <w:rPr>
          <w:sz w:val="24"/>
          <w:szCs w:val="24"/>
        </w:rPr>
        <w:t xml:space="preserve">a Bolyai iskola védőnői rendelőjének kialakítása. Jelenleg </w:t>
      </w:r>
      <w:r w:rsidR="00757AA5">
        <w:rPr>
          <w:sz w:val="24"/>
          <w:szCs w:val="24"/>
        </w:rPr>
        <w:t xml:space="preserve">a költségvetési soron </w:t>
      </w:r>
      <w:r w:rsidR="0073515D" w:rsidRPr="006A5B97">
        <w:rPr>
          <w:sz w:val="24"/>
          <w:szCs w:val="24"/>
        </w:rPr>
        <w:t>bruttó 8.291.038</w:t>
      </w:r>
      <w:r w:rsidR="0073515D">
        <w:rPr>
          <w:sz w:val="24"/>
          <w:szCs w:val="24"/>
        </w:rPr>
        <w:t xml:space="preserve"> forint áll rendelkezésre, melyből a Lurkóvár Óvoda sószobájának átala</w:t>
      </w:r>
      <w:r w:rsidR="00242D32">
        <w:rPr>
          <w:sz w:val="24"/>
          <w:szCs w:val="24"/>
        </w:rPr>
        <w:t>k</w:t>
      </w:r>
      <w:r w:rsidR="0073515D">
        <w:rPr>
          <w:sz w:val="24"/>
          <w:szCs w:val="24"/>
        </w:rPr>
        <w:t>ítását, illetve a Városháza épületén található antenn</w:t>
      </w:r>
      <w:r w:rsidR="00757AA5">
        <w:rPr>
          <w:sz w:val="24"/>
          <w:szCs w:val="24"/>
        </w:rPr>
        <w:t>át</w:t>
      </w:r>
      <w:r w:rsidR="0073515D">
        <w:rPr>
          <w:sz w:val="24"/>
          <w:szCs w:val="24"/>
        </w:rPr>
        <w:t xml:space="preserve"> szeretnénk</w:t>
      </w:r>
      <w:r w:rsidR="00757AA5">
        <w:rPr>
          <w:sz w:val="24"/>
          <w:szCs w:val="24"/>
        </w:rPr>
        <w:t xml:space="preserve"> teljeskörűen felújítani</w:t>
      </w:r>
      <w:r w:rsidR="0073515D">
        <w:rPr>
          <w:sz w:val="24"/>
          <w:szCs w:val="24"/>
        </w:rPr>
        <w:t xml:space="preserve"> minden járulékos költségével együtt.</w:t>
      </w:r>
      <w:r w:rsidR="00757AA5">
        <w:rPr>
          <w:sz w:val="24"/>
          <w:szCs w:val="24"/>
        </w:rPr>
        <w:t xml:space="preserve"> </w:t>
      </w:r>
    </w:p>
    <w:p w:rsidR="007A721B" w:rsidRDefault="007A721B" w:rsidP="007A721B">
      <w:pPr>
        <w:pStyle w:val="Listaszerbekezds"/>
        <w:rPr>
          <w:b/>
          <w:sz w:val="24"/>
          <w:szCs w:val="24"/>
        </w:rPr>
      </w:pPr>
    </w:p>
    <w:p w:rsidR="00F51E9C" w:rsidRPr="007A721B" w:rsidRDefault="00F51E9C" w:rsidP="007A721B">
      <w:pPr>
        <w:pStyle w:val="Listaszerbekezds"/>
        <w:rPr>
          <w:b/>
          <w:sz w:val="24"/>
          <w:szCs w:val="24"/>
        </w:rPr>
      </w:pPr>
    </w:p>
    <w:p w:rsidR="007A721B" w:rsidRPr="00C67049" w:rsidRDefault="00240E5E" w:rsidP="002345BE">
      <w:pPr>
        <w:pStyle w:val="Listaszerbekezds"/>
        <w:numPr>
          <w:ilvl w:val="0"/>
          <w:numId w:val="19"/>
        </w:numPr>
        <w:jc w:val="both"/>
        <w:rPr>
          <w:b/>
          <w:sz w:val="24"/>
          <w:szCs w:val="24"/>
        </w:rPr>
      </w:pPr>
      <w:r w:rsidRPr="00C67049">
        <w:rPr>
          <w:b/>
          <w:sz w:val="24"/>
          <w:szCs w:val="24"/>
        </w:rPr>
        <w:t>A Po</w:t>
      </w:r>
      <w:r w:rsidR="005A24B4" w:rsidRPr="00C67049">
        <w:rPr>
          <w:b/>
          <w:sz w:val="24"/>
          <w:szCs w:val="24"/>
        </w:rPr>
        <w:t xml:space="preserve">lgármesteri Hivatal </w:t>
      </w:r>
      <w:r w:rsidR="004F6186" w:rsidRPr="00C67049">
        <w:rPr>
          <w:b/>
          <w:sz w:val="24"/>
          <w:szCs w:val="24"/>
        </w:rPr>
        <w:t>felújítási</w:t>
      </w:r>
      <w:r w:rsidR="005A24B4" w:rsidRPr="00C67049">
        <w:rPr>
          <w:b/>
          <w:sz w:val="24"/>
          <w:szCs w:val="24"/>
        </w:rPr>
        <w:t xml:space="preserve"> keretére </w:t>
      </w:r>
      <w:r w:rsidR="005A24B4" w:rsidRPr="00C67049">
        <w:rPr>
          <w:sz w:val="24"/>
          <w:szCs w:val="24"/>
        </w:rPr>
        <w:t>(Cofog 011130, Rovatrend K</w:t>
      </w:r>
      <w:r w:rsidR="004427CE" w:rsidRPr="00C67049">
        <w:rPr>
          <w:sz w:val="24"/>
          <w:szCs w:val="24"/>
        </w:rPr>
        <w:t>7</w:t>
      </w:r>
      <w:r w:rsidR="005A24B4" w:rsidRPr="00C67049">
        <w:rPr>
          <w:sz w:val="24"/>
          <w:szCs w:val="24"/>
        </w:rPr>
        <w:t xml:space="preserve"> PH </w:t>
      </w:r>
      <w:r w:rsidR="004F6186" w:rsidRPr="00C67049">
        <w:rPr>
          <w:sz w:val="24"/>
          <w:szCs w:val="24"/>
        </w:rPr>
        <w:t>Felújítás</w:t>
      </w:r>
      <w:r w:rsidR="005A24B4" w:rsidRPr="00C67049">
        <w:rPr>
          <w:sz w:val="24"/>
          <w:szCs w:val="24"/>
        </w:rPr>
        <w:t>)</w:t>
      </w:r>
      <w:r w:rsidR="005A24B4" w:rsidRPr="00C67049">
        <w:rPr>
          <w:b/>
          <w:sz w:val="24"/>
          <w:szCs w:val="24"/>
        </w:rPr>
        <w:t xml:space="preserve"> javaslunk bruttó 15 millió Ft átcsoportosítást. </w:t>
      </w:r>
      <w:r w:rsidR="00C95B51" w:rsidRPr="00C67049">
        <w:rPr>
          <w:sz w:val="24"/>
          <w:szCs w:val="24"/>
        </w:rPr>
        <w:t>E</w:t>
      </w:r>
      <w:r w:rsidR="005A24B4" w:rsidRPr="00C67049">
        <w:rPr>
          <w:sz w:val="24"/>
          <w:szCs w:val="24"/>
        </w:rPr>
        <w:t>redeti előirányzat</w:t>
      </w:r>
      <w:r w:rsidR="004427CE" w:rsidRPr="00C67049">
        <w:rPr>
          <w:sz w:val="24"/>
          <w:szCs w:val="24"/>
        </w:rPr>
        <w:t xml:space="preserve">ként felújításra </w:t>
      </w:r>
      <w:r w:rsidR="00C95B51" w:rsidRPr="00C67049">
        <w:rPr>
          <w:sz w:val="24"/>
          <w:szCs w:val="24"/>
        </w:rPr>
        <w:t xml:space="preserve">a Hivatal költségvetésébe 2024. évre </w:t>
      </w:r>
      <w:r w:rsidR="004427CE" w:rsidRPr="00C67049">
        <w:rPr>
          <w:sz w:val="24"/>
          <w:szCs w:val="24"/>
        </w:rPr>
        <w:t>nem terveztünk keretet</w:t>
      </w:r>
      <w:r w:rsidR="005A24B4" w:rsidRPr="00C67049">
        <w:rPr>
          <w:b/>
          <w:sz w:val="24"/>
          <w:szCs w:val="24"/>
        </w:rPr>
        <w:t xml:space="preserve">. </w:t>
      </w:r>
      <w:r w:rsidR="008F1703" w:rsidRPr="00C67049">
        <w:rPr>
          <w:sz w:val="24"/>
          <w:szCs w:val="24"/>
        </w:rPr>
        <w:t xml:space="preserve">A rendelkezésre álló összegből a kiadások átütemezésével elkezdtük az Igazgatási Osztály </w:t>
      </w:r>
      <w:r w:rsidR="00871753">
        <w:rPr>
          <w:sz w:val="24"/>
          <w:szCs w:val="24"/>
        </w:rPr>
        <w:t xml:space="preserve">–továbbiakban: osztály- </w:t>
      </w:r>
      <w:r w:rsidR="008F1703" w:rsidRPr="00C67049">
        <w:rPr>
          <w:sz w:val="24"/>
          <w:szCs w:val="24"/>
        </w:rPr>
        <w:t xml:space="preserve">Iktatójának felújítását, illetőleg a szerződéskötés </w:t>
      </w:r>
      <w:r w:rsidR="00871753">
        <w:rPr>
          <w:sz w:val="24"/>
          <w:szCs w:val="24"/>
        </w:rPr>
        <w:t>megkötésre került az osztály</w:t>
      </w:r>
      <w:r w:rsidR="008F1703" w:rsidRPr="00C67049">
        <w:rPr>
          <w:sz w:val="24"/>
          <w:szCs w:val="24"/>
        </w:rPr>
        <w:t xml:space="preserve"> folyosójának festésére. Tekintettel arra, hogy a</w:t>
      </w:r>
      <w:r w:rsidR="00871753">
        <w:rPr>
          <w:sz w:val="24"/>
          <w:szCs w:val="24"/>
        </w:rPr>
        <w:t xml:space="preserve">z egyéb korábban tervezett </w:t>
      </w:r>
      <w:r w:rsidR="008F1703" w:rsidRPr="00C67049">
        <w:rPr>
          <w:sz w:val="24"/>
          <w:szCs w:val="24"/>
        </w:rPr>
        <w:t>kiadások</w:t>
      </w:r>
      <w:r w:rsidR="00871753">
        <w:rPr>
          <w:sz w:val="24"/>
          <w:szCs w:val="24"/>
        </w:rPr>
        <w:t>kal/átalakításokkal kapcsolatos munkák</w:t>
      </w:r>
      <w:r w:rsidR="008F1703" w:rsidRPr="00C67049">
        <w:rPr>
          <w:sz w:val="24"/>
          <w:szCs w:val="24"/>
        </w:rPr>
        <w:t xml:space="preserve"> átütemezésre kerültek, így az eredetileg betervezett szerződések megkötéséhez</w:t>
      </w:r>
      <w:r w:rsidR="00147AC7" w:rsidRPr="00C67049">
        <w:rPr>
          <w:sz w:val="24"/>
          <w:szCs w:val="24"/>
        </w:rPr>
        <w:t xml:space="preserve">, illetve az egyéb felújítások és beszerzések lefolytatásához szükséges </w:t>
      </w:r>
      <w:r w:rsidR="00871753">
        <w:rPr>
          <w:sz w:val="24"/>
          <w:szCs w:val="24"/>
        </w:rPr>
        <w:t xml:space="preserve">a </w:t>
      </w:r>
      <w:r w:rsidR="00147AC7" w:rsidRPr="00C67049">
        <w:rPr>
          <w:sz w:val="24"/>
          <w:szCs w:val="24"/>
        </w:rPr>
        <w:t xml:space="preserve">javasolt bruttó 15 millió forint összeg </w:t>
      </w:r>
      <w:r w:rsidR="00871753">
        <w:rPr>
          <w:sz w:val="24"/>
          <w:szCs w:val="24"/>
        </w:rPr>
        <w:t xml:space="preserve">ide történő </w:t>
      </w:r>
      <w:r w:rsidR="00147AC7" w:rsidRPr="00C67049">
        <w:rPr>
          <w:sz w:val="24"/>
          <w:szCs w:val="24"/>
        </w:rPr>
        <w:t>átcsoportosítása.</w:t>
      </w:r>
    </w:p>
    <w:p w:rsidR="00F51E9C" w:rsidRDefault="00F51E9C" w:rsidP="00757AA5">
      <w:pPr>
        <w:jc w:val="both"/>
        <w:rPr>
          <w:sz w:val="24"/>
          <w:szCs w:val="24"/>
        </w:rPr>
      </w:pPr>
    </w:p>
    <w:p w:rsidR="00DB2327" w:rsidRDefault="00871753" w:rsidP="00757A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Mindösszesen </w:t>
      </w:r>
      <w:r w:rsidR="00757AA5" w:rsidRPr="00757AA5">
        <w:rPr>
          <w:sz w:val="24"/>
          <w:szCs w:val="24"/>
        </w:rPr>
        <w:t xml:space="preserve">a fenti </w:t>
      </w:r>
      <w:r>
        <w:rPr>
          <w:sz w:val="24"/>
          <w:szCs w:val="24"/>
        </w:rPr>
        <w:t xml:space="preserve">6 </w:t>
      </w:r>
      <w:r w:rsidR="00963359">
        <w:rPr>
          <w:sz w:val="24"/>
          <w:szCs w:val="24"/>
        </w:rPr>
        <w:t>pontban</w:t>
      </w:r>
      <w:r>
        <w:rPr>
          <w:sz w:val="24"/>
          <w:szCs w:val="24"/>
        </w:rPr>
        <w:t xml:space="preserve"> leírtak</w:t>
      </w:r>
      <w:r w:rsidR="00757AA5" w:rsidRPr="00757AA5">
        <w:rPr>
          <w:sz w:val="24"/>
          <w:szCs w:val="24"/>
        </w:rPr>
        <w:t xml:space="preserve"> </w:t>
      </w:r>
      <w:r w:rsidR="00757AA5" w:rsidRPr="00963359">
        <w:rPr>
          <w:b/>
          <w:sz w:val="24"/>
          <w:szCs w:val="24"/>
        </w:rPr>
        <w:t xml:space="preserve">bruttó </w:t>
      </w:r>
      <w:r w:rsidR="00147AC7" w:rsidRPr="00963359">
        <w:rPr>
          <w:b/>
          <w:sz w:val="24"/>
          <w:szCs w:val="24"/>
        </w:rPr>
        <w:t>143.975.862</w:t>
      </w:r>
      <w:r w:rsidR="009F2AD4" w:rsidRPr="00963359">
        <w:rPr>
          <w:b/>
          <w:sz w:val="24"/>
          <w:szCs w:val="24"/>
        </w:rPr>
        <w:t>.-</w:t>
      </w:r>
      <w:r w:rsidR="00757AA5" w:rsidRPr="00963359">
        <w:rPr>
          <w:b/>
          <w:sz w:val="24"/>
          <w:szCs w:val="24"/>
        </w:rPr>
        <w:t xml:space="preserve"> forint</w:t>
      </w:r>
      <w:r w:rsidR="00757AA5" w:rsidRPr="00757AA5">
        <w:rPr>
          <w:sz w:val="24"/>
          <w:szCs w:val="24"/>
        </w:rPr>
        <w:t xml:space="preserve"> keretösszeg</w:t>
      </w:r>
      <w:r w:rsidR="00757AA5">
        <w:rPr>
          <w:sz w:val="24"/>
          <w:szCs w:val="24"/>
        </w:rPr>
        <w:t>et érintően kerülnénk átcsoportosításra.</w:t>
      </w:r>
    </w:p>
    <w:p w:rsidR="00871753" w:rsidRDefault="00871753" w:rsidP="00757AA5">
      <w:pPr>
        <w:jc w:val="both"/>
        <w:rPr>
          <w:sz w:val="24"/>
          <w:szCs w:val="24"/>
        </w:rPr>
      </w:pPr>
    </w:p>
    <w:p w:rsidR="00757AA5" w:rsidRPr="005A24B4" w:rsidRDefault="00757AA5" w:rsidP="00A669DC">
      <w:pPr>
        <w:jc w:val="both"/>
        <w:rPr>
          <w:b/>
          <w:sz w:val="24"/>
          <w:szCs w:val="24"/>
        </w:rPr>
      </w:pPr>
      <w:r w:rsidRPr="0087784A">
        <w:rPr>
          <w:sz w:val="24"/>
          <w:szCs w:val="24"/>
        </w:rPr>
        <w:t>Az előirányzat módosítással a költségvetés főösszeg</w:t>
      </w:r>
      <w:r>
        <w:rPr>
          <w:sz w:val="24"/>
          <w:szCs w:val="24"/>
        </w:rPr>
        <w:t>ében változás nem történik.</w:t>
      </w:r>
    </w:p>
    <w:p w:rsidR="00E23D92" w:rsidRPr="0086006E" w:rsidRDefault="00E23D92" w:rsidP="00A669DC">
      <w:pPr>
        <w:jc w:val="both"/>
        <w:rPr>
          <w:color w:val="000000" w:themeColor="text1"/>
          <w:sz w:val="24"/>
          <w:szCs w:val="24"/>
        </w:rPr>
      </w:pPr>
    </w:p>
    <w:p w:rsidR="00F02132" w:rsidRDefault="00FE1386" w:rsidP="00A669DC">
      <w:pPr>
        <w:jc w:val="both"/>
        <w:rPr>
          <w:sz w:val="24"/>
          <w:szCs w:val="24"/>
        </w:rPr>
      </w:pPr>
      <w:bookmarkStart w:id="1" w:name="_Hlk174441270"/>
      <w:r w:rsidRPr="00382084">
        <w:rPr>
          <w:sz w:val="24"/>
          <w:szCs w:val="24"/>
        </w:rPr>
        <w:t>A javasolt fejlesztések táblázatba</w:t>
      </w:r>
      <w:r w:rsidR="00F51E9C">
        <w:rPr>
          <w:sz w:val="24"/>
          <w:szCs w:val="24"/>
        </w:rPr>
        <w:t>n</w:t>
      </w:r>
      <w:r w:rsidRPr="00382084">
        <w:rPr>
          <w:sz w:val="24"/>
          <w:szCs w:val="24"/>
        </w:rPr>
        <w:t xml:space="preserve"> összefoglalva </w:t>
      </w:r>
      <w:r w:rsidR="009E4964">
        <w:rPr>
          <w:sz w:val="24"/>
          <w:szCs w:val="24"/>
        </w:rPr>
        <w:t>az Önkormányzat költségvetését illet</w:t>
      </w:r>
      <w:bookmarkStart w:id="2" w:name="_GoBack"/>
      <w:bookmarkEnd w:id="2"/>
      <w:r w:rsidR="009E4964">
        <w:rPr>
          <w:sz w:val="24"/>
          <w:szCs w:val="24"/>
        </w:rPr>
        <w:t xml:space="preserve">ően </w:t>
      </w:r>
      <w:r w:rsidRPr="00382084">
        <w:rPr>
          <w:sz w:val="24"/>
          <w:szCs w:val="24"/>
        </w:rPr>
        <w:t>a következők:</w:t>
      </w:r>
    </w:p>
    <w:bookmarkEnd w:id="1"/>
    <w:p w:rsidR="00392386" w:rsidRPr="00382084" w:rsidRDefault="00392386" w:rsidP="00A669DC">
      <w:pPr>
        <w:jc w:val="both"/>
        <w:rPr>
          <w:sz w:val="24"/>
          <w:szCs w:val="24"/>
        </w:rPr>
      </w:pP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1700"/>
        <w:gridCol w:w="1700"/>
        <w:gridCol w:w="1540"/>
        <w:gridCol w:w="1700"/>
      </w:tblGrid>
      <w:tr w:rsidR="00E23D92" w:rsidRPr="001730DF" w:rsidTr="008C0571">
        <w:trPr>
          <w:trHeight w:val="576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D92" w:rsidRPr="004E3A21" w:rsidRDefault="00E23D92" w:rsidP="008C057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3" w:name="_Hlk174441395"/>
            <w:r w:rsidRPr="004E3A21">
              <w:rPr>
                <w:rFonts w:ascii="Calibri" w:hAnsi="Calibri" w:cs="Calibri"/>
                <w:b/>
                <w:bCs/>
                <w:sz w:val="22"/>
                <w:szCs w:val="22"/>
              </w:rPr>
              <w:t>Fejlesztési célú források K6, K7, Dologi kiadások K3</w:t>
            </w:r>
            <w:r w:rsidR="00F51E9C">
              <w:rPr>
                <w:rFonts w:ascii="Calibri" w:hAnsi="Calibri" w:cs="Calibri"/>
                <w:b/>
                <w:bCs/>
                <w:sz w:val="22"/>
                <w:szCs w:val="22"/>
              </w:rPr>
              <w:t>, Finanszírozási kiadások K9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2" w:rsidRPr="004E3A21" w:rsidRDefault="00E23D92" w:rsidP="008C057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3A2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Eredeti előirányzat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2" w:rsidRPr="004E3A21" w:rsidRDefault="00E23D92" w:rsidP="008C057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3A2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Módosított előirányzat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2" w:rsidRPr="004E3A21" w:rsidRDefault="00E23D92" w:rsidP="008C057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3A2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Módosítás mértéke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2" w:rsidRPr="004E3A21" w:rsidRDefault="00E23D92" w:rsidP="008C057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3A2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Módosítás utáni előirányzat </w:t>
            </w:r>
          </w:p>
        </w:tc>
      </w:tr>
      <w:tr w:rsidR="007E26B1" w:rsidRPr="007E26B1" w:rsidTr="00A4076D">
        <w:trPr>
          <w:trHeight w:val="231"/>
        </w:trPr>
        <w:tc>
          <w:tcPr>
            <w:tcW w:w="2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E26B1">
              <w:rPr>
                <w:rFonts w:ascii="Calibri" w:hAnsi="Calibri" w:cs="Calibri"/>
                <w:i/>
                <w:iCs/>
                <w:sz w:val="22"/>
                <w:szCs w:val="22"/>
              </w:rPr>
              <w:t>Út, járda, csomópont és parkolók építése, tervezése, engedélyezése, kivitelezése Cofog 045120, K6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508 000 000 Ft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808 000 000 Ft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21B" w:rsidRPr="00C67049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-7 000 000 Ft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21B" w:rsidRPr="00C67049" w:rsidRDefault="001C364F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664 024 138</w:t>
            </w:r>
            <w:r w:rsidR="007A721B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</w:tr>
      <w:tr w:rsidR="007E26B1" w:rsidRPr="007E26B1" w:rsidTr="00A4076D">
        <w:trPr>
          <w:trHeight w:val="231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C67049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-</w:t>
            </w:r>
            <w:r w:rsidR="001C364F" w:rsidRPr="00C67049">
              <w:rPr>
                <w:rFonts w:ascii="Calibri" w:hAnsi="Calibri" w:cs="Calibri"/>
                <w:sz w:val="22"/>
                <w:szCs w:val="22"/>
              </w:rPr>
              <w:t>100 000 000</w:t>
            </w:r>
            <w:r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C67049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E26B1" w:rsidRPr="007E26B1" w:rsidTr="00A4076D">
        <w:trPr>
          <w:trHeight w:val="231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-</w:t>
            </w:r>
            <w:r w:rsidR="008B3806" w:rsidRPr="00C67049">
              <w:rPr>
                <w:rFonts w:ascii="Calibri" w:hAnsi="Calibri" w:cs="Calibri"/>
                <w:sz w:val="22"/>
                <w:szCs w:val="22"/>
              </w:rPr>
              <w:t>3</w:t>
            </w:r>
            <w:r w:rsidR="00327D7D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="008B3806" w:rsidRPr="00C67049">
              <w:rPr>
                <w:rFonts w:ascii="Calibri" w:hAnsi="Calibri" w:cs="Calibri"/>
                <w:sz w:val="22"/>
                <w:szCs w:val="22"/>
              </w:rPr>
              <w:t>975</w:t>
            </w:r>
            <w:r w:rsidR="00327D7D" w:rsidRPr="00C6704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B3806" w:rsidRPr="00C67049">
              <w:rPr>
                <w:rFonts w:ascii="Calibri" w:hAnsi="Calibri" w:cs="Calibri"/>
                <w:sz w:val="22"/>
                <w:szCs w:val="22"/>
              </w:rPr>
              <w:t>862</w:t>
            </w:r>
            <w:r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E26B1" w:rsidRPr="007E26B1" w:rsidTr="00A4076D">
        <w:trPr>
          <w:trHeight w:val="231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-10 000 000 Ft</w:t>
            </w: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E26B1" w:rsidRPr="007E26B1" w:rsidTr="000717D5">
        <w:trPr>
          <w:trHeight w:val="231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-8 000 000 Ft</w:t>
            </w: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E26B1" w:rsidRPr="007E26B1" w:rsidTr="007A721B">
        <w:trPr>
          <w:trHeight w:val="196"/>
        </w:trPr>
        <w:tc>
          <w:tcPr>
            <w:tcW w:w="2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7A72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- 15 000 000 Ft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7A721B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E26B1" w:rsidRPr="007E26B1" w:rsidTr="008C0571">
        <w:trPr>
          <w:trHeight w:val="115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D92" w:rsidRPr="007E26B1" w:rsidRDefault="00E23D92" w:rsidP="008C057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E26B1">
              <w:rPr>
                <w:rFonts w:ascii="Calibri" w:hAnsi="Calibri" w:cs="Calibri"/>
                <w:i/>
                <w:iCs/>
                <w:sz w:val="22"/>
                <w:szCs w:val="22"/>
              </w:rPr>
              <w:t>Általános karbantartási keret Cofog 013350, K3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D92" w:rsidRPr="007E26B1" w:rsidRDefault="00E23D92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25 400</w:t>
            </w:r>
            <w:r w:rsidR="00F77A4E">
              <w:rPr>
                <w:rFonts w:ascii="Calibri" w:hAnsi="Calibri" w:cs="Calibri"/>
                <w:sz w:val="22"/>
                <w:szCs w:val="22"/>
              </w:rPr>
              <w:t> </w:t>
            </w:r>
            <w:r w:rsidRPr="007E26B1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D92" w:rsidRPr="007E26B1" w:rsidRDefault="00E23D92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25 400</w:t>
            </w:r>
            <w:r w:rsidR="00F77A4E">
              <w:rPr>
                <w:rFonts w:ascii="Calibri" w:hAnsi="Calibri" w:cs="Calibri"/>
                <w:sz w:val="22"/>
                <w:szCs w:val="22"/>
              </w:rPr>
              <w:t> </w:t>
            </w:r>
            <w:r w:rsidRPr="007E26B1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D92" w:rsidRPr="007E26B1" w:rsidRDefault="009C5DE0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7</w:t>
            </w:r>
            <w:r w:rsidR="00E23D92" w:rsidRPr="007E26B1">
              <w:rPr>
                <w:rFonts w:ascii="Calibri" w:hAnsi="Calibri" w:cs="Calibri"/>
                <w:sz w:val="22"/>
                <w:szCs w:val="22"/>
              </w:rPr>
              <w:t> 000</w:t>
            </w:r>
            <w:r w:rsidR="00F77A4E">
              <w:rPr>
                <w:rFonts w:ascii="Calibri" w:hAnsi="Calibri" w:cs="Calibri"/>
                <w:sz w:val="22"/>
                <w:szCs w:val="22"/>
              </w:rPr>
              <w:t> </w:t>
            </w:r>
            <w:r w:rsidR="00E23D92" w:rsidRPr="007E26B1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D92" w:rsidRPr="007E26B1" w:rsidRDefault="00E23D92" w:rsidP="008C05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3</w:t>
            </w:r>
            <w:r w:rsidR="009C5DE0" w:rsidRPr="007E26B1">
              <w:rPr>
                <w:rFonts w:ascii="Calibri" w:hAnsi="Calibri" w:cs="Calibri"/>
                <w:sz w:val="22"/>
                <w:szCs w:val="22"/>
              </w:rPr>
              <w:t>2</w:t>
            </w:r>
            <w:r w:rsidRPr="007E26B1">
              <w:rPr>
                <w:rFonts w:ascii="Calibri" w:hAnsi="Calibri" w:cs="Calibri"/>
                <w:sz w:val="22"/>
                <w:szCs w:val="22"/>
              </w:rPr>
              <w:t> 400</w:t>
            </w:r>
            <w:r w:rsidR="00F77A4E">
              <w:rPr>
                <w:rFonts w:ascii="Calibri" w:hAnsi="Calibri" w:cs="Calibri"/>
                <w:sz w:val="22"/>
                <w:szCs w:val="22"/>
              </w:rPr>
              <w:t> </w:t>
            </w:r>
            <w:r w:rsidRPr="007E26B1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</w:tr>
      <w:tr w:rsidR="007E26B1" w:rsidRPr="007E26B1" w:rsidTr="009C5DE0">
        <w:trPr>
          <w:trHeight w:val="864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2" w:rsidRPr="007E26B1" w:rsidRDefault="00E23D92" w:rsidP="008C057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E26B1">
              <w:rPr>
                <w:rFonts w:ascii="Calibri" w:hAnsi="Calibri" w:cs="Calibri"/>
                <w:i/>
                <w:iCs/>
                <w:sz w:val="22"/>
                <w:szCs w:val="22"/>
              </w:rPr>
              <w:t>Marás-aszfaltozás, járdák felújítása Cofog 045120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D92" w:rsidRPr="007E26B1" w:rsidRDefault="00E23D92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152 400 000 Ft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D92" w:rsidRPr="00C67049" w:rsidRDefault="00E23D92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232 400 000 Ft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D92" w:rsidRPr="00C67049" w:rsidRDefault="001C364F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100 000 000</w:t>
            </w:r>
            <w:r w:rsidR="003F5DF8" w:rsidRPr="00C6704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23D92" w:rsidRPr="00C67049">
              <w:rPr>
                <w:rFonts w:ascii="Calibri" w:hAnsi="Calibri" w:cs="Calibri"/>
                <w:sz w:val="22"/>
                <w:szCs w:val="22"/>
              </w:rPr>
              <w:t>Ft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D92" w:rsidRPr="00C67049" w:rsidRDefault="001C364F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332 400 000</w:t>
            </w:r>
            <w:r w:rsidR="00E23D92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</w:tr>
      <w:tr w:rsidR="007E26B1" w:rsidRPr="007E26B1" w:rsidTr="009C5DE0">
        <w:trPr>
          <w:trHeight w:val="576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2" w:rsidRPr="007E26B1" w:rsidRDefault="00E23D92" w:rsidP="008C057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E26B1">
              <w:rPr>
                <w:rFonts w:ascii="Calibri" w:hAnsi="Calibri" w:cs="Calibri"/>
                <w:i/>
                <w:iCs/>
                <w:sz w:val="22"/>
                <w:szCs w:val="22"/>
              </w:rPr>
              <w:t>Játszótérrel kapcsolatos beruházások Cofog 066010, K6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D92" w:rsidRPr="007E26B1" w:rsidRDefault="00E23D92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31 750 000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D92" w:rsidRPr="00C67049" w:rsidRDefault="00E23D92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46 750 000 Ft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D92" w:rsidRPr="00C67049" w:rsidRDefault="00575616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3 975 862</w:t>
            </w:r>
            <w:r w:rsidR="00E23D92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D92" w:rsidRPr="00C67049" w:rsidRDefault="00575616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50 725 862</w:t>
            </w:r>
            <w:r w:rsidR="00E23D92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</w:tr>
      <w:tr w:rsidR="007E26B1" w:rsidRPr="007E26B1" w:rsidTr="009C5DE0">
        <w:trPr>
          <w:trHeight w:val="576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DE0" w:rsidRPr="007E26B1" w:rsidRDefault="009C5DE0" w:rsidP="008C057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E26B1">
              <w:rPr>
                <w:rFonts w:ascii="Calibri" w:hAnsi="Calibri" w:cs="Calibri"/>
                <w:i/>
                <w:iCs/>
                <w:sz w:val="22"/>
                <w:szCs w:val="22"/>
              </w:rPr>
              <w:t>Önkormányzati intézmények felújítása Cofog 013350, K71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DE0" w:rsidRPr="007E26B1" w:rsidRDefault="009C5DE0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50 000</w:t>
            </w:r>
            <w:r w:rsidR="00F77A4E">
              <w:rPr>
                <w:rFonts w:ascii="Calibri" w:hAnsi="Calibri" w:cs="Calibri"/>
                <w:sz w:val="22"/>
                <w:szCs w:val="22"/>
              </w:rPr>
              <w:t> </w:t>
            </w:r>
            <w:r w:rsidRPr="007E26B1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DE0" w:rsidRPr="00C67049" w:rsidRDefault="009C5DE0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11</w:t>
            </w:r>
            <w:r w:rsidR="000715A3" w:rsidRPr="00C67049">
              <w:rPr>
                <w:rFonts w:ascii="Calibri" w:hAnsi="Calibri" w:cs="Calibri"/>
                <w:sz w:val="22"/>
                <w:szCs w:val="22"/>
              </w:rPr>
              <w:t>3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="000715A3" w:rsidRPr="00C67049">
              <w:rPr>
                <w:rFonts w:ascii="Calibri" w:hAnsi="Calibri" w:cs="Calibri"/>
                <w:sz w:val="22"/>
                <w:szCs w:val="22"/>
              </w:rPr>
              <w:t>080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976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DE0" w:rsidRPr="00C67049" w:rsidRDefault="009C5DE0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</w:t>
            </w:r>
            <w:r w:rsidR="00CF24A8" w:rsidRPr="00C67049">
              <w:rPr>
                <w:rFonts w:ascii="Calibri" w:hAnsi="Calibri" w:cs="Calibri"/>
                <w:sz w:val="22"/>
                <w:szCs w:val="22"/>
              </w:rPr>
              <w:t>0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 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DE0" w:rsidRPr="00C67049" w:rsidRDefault="00CF24A8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12</w:t>
            </w:r>
            <w:r w:rsidR="000715A3" w:rsidRPr="00C67049">
              <w:rPr>
                <w:rFonts w:ascii="Calibri" w:hAnsi="Calibri" w:cs="Calibri"/>
                <w:sz w:val="22"/>
                <w:szCs w:val="22"/>
              </w:rPr>
              <w:t>3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="000715A3" w:rsidRPr="00C67049">
              <w:rPr>
                <w:rFonts w:ascii="Calibri" w:hAnsi="Calibri" w:cs="Calibri"/>
                <w:sz w:val="22"/>
                <w:szCs w:val="22"/>
              </w:rPr>
              <w:t>080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 976 Ft</w:t>
            </w:r>
          </w:p>
        </w:tc>
      </w:tr>
      <w:tr w:rsidR="007E26B1" w:rsidRPr="007E26B1" w:rsidTr="009C5DE0">
        <w:trPr>
          <w:trHeight w:val="576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DE0" w:rsidRPr="007E26B1" w:rsidRDefault="009C5DE0" w:rsidP="008C057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E26B1">
              <w:rPr>
                <w:rFonts w:ascii="Calibri" w:hAnsi="Calibri" w:cs="Calibri"/>
                <w:i/>
                <w:iCs/>
                <w:sz w:val="22"/>
                <w:szCs w:val="22"/>
              </w:rPr>
              <w:t>Önkormányzati intézmények beruházása Cofog 013350, K62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DE0" w:rsidRPr="007E26B1" w:rsidRDefault="00B42226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31 750</w:t>
            </w:r>
            <w:r w:rsidR="00F77A4E">
              <w:rPr>
                <w:rFonts w:ascii="Calibri" w:hAnsi="Calibri" w:cs="Calibri"/>
                <w:sz w:val="22"/>
                <w:szCs w:val="22"/>
              </w:rPr>
              <w:t> </w:t>
            </w:r>
            <w:r w:rsidRPr="007E26B1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DE0" w:rsidRPr="007E26B1" w:rsidRDefault="00BC1C9C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41 750</w:t>
            </w:r>
            <w:r w:rsidR="00F77A4E">
              <w:rPr>
                <w:rFonts w:ascii="Calibri" w:hAnsi="Calibri" w:cs="Calibri"/>
                <w:sz w:val="22"/>
                <w:szCs w:val="22"/>
              </w:rPr>
              <w:t> </w:t>
            </w:r>
            <w:r w:rsidRPr="007E26B1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DE0" w:rsidRPr="007E26B1" w:rsidRDefault="00BC1C9C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8 000</w:t>
            </w:r>
            <w:r w:rsidR="00F77A4E">
              <w:rPr>
                <w:rFonts w:ascii="Calibri" w:hAnsi="Calibri" w:cs="Calibri"/>
                <w:sz w:val="22"/>
                <w:szCs w:val="22"/>
              </w:rPr>
              <w:t> </w:t>
            </w:r>
            <w:r w:rsidRPr="007E26B1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DE0" w:rsidRPr="007E26B1" w:rsidRDefault="00BC1C9C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49 750</w:t>
            </w:r>
            <w:r w:rsidR="00F77A4E">
              <w:rPr>
                <w:rFonts w:ascii="Calibri" w:hAnsi="Calibri" w:cs="Calibri"/>
                <w:sz w:val="22"/>
                <w:szCs w:val="22"/>
              </w:rPr>
              <w:t> </w:t>
            </w:r>
            <w:r w:rsidRPr="007E26B1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</w:tr>
      <w:tr w:rsidR="007E26B1" w:rsidRPr="007E26B1" w:rsidTr="009C5DE0">
        <w:trPr>
          <w:trHeight w:val="576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21B" w:rsidRPr="007E26B1" w:rsidRDefault="005A24B4" w:rsidP="008C057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E26B1">
              <w:rPr>
                <w:rFonts w:ascii="Calibri" w:hAnsi="Calibri" w:cs="Calibri"/>
                <w:i/>
                <w:iCs/>
                <w:sz w:val="22"/>
                <w:szCs w:val="22"/>
              </w:rPr>
              <w:lastRenderedPageBreak/>
              <w:t>Polg</w:t>
            </w:r>
            <w:r w:rsidR="006D7510" w:rsidRPr="007E26B1">
              <w:rPr>
                <w:rFonts w:ascii="Calibri" w:hAnsi="Calibri" w:cs="Calibri"/>
                <w:i/>
                <w:iCs/>
                <w:sz w:val="22"/>
                <w:szCs w:val="22"/>
              </w:rPr>
              <w:t>á</w:t>
            </w:r>
            <w:r w:rsidRPr="007E26B1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rmesteri Hivatal </w:t>
            </w:r>
            <w:r w:rsidR="00C95B51" w:rsidRPr="007E26B1">
              <w:rPr>
                <w:rFonts w:ascii="Calibri" w:hAnsi="Calibri" w:cs="Calibri"/>
                <w:i/>
                <w:iCs/>
                <w:sz w:val="22"/>
                <w:szCs w:val="22"/>
              </w:rPr>
              <w:t>intézményfinanszírozás Cofog 018030, K915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7E26B1" w:rsidRDefault="009E4964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26B1">
              <w:rPr>
                <w:rFonts w:ascii="Calibri" w:hAnsi="Calibri" w:cs="Calibri"/>
                <w:sz w:val="22"/>
                <w:szCs w:val="22"/>
              </w:rPr>
              <w:t>1.031.100.835</w:t>
            </w:r>
            <w:r w:rsidR="00F77A4E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C67049" w:rsidRDefault="009E4964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1.091.957.947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C67049" w:rsidRDefault="007A721B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15 000 000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21B" w:rsidRPr="00C67049" w:rsidRDefault="009E4964" w:rsidP="009C5DE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</w:t>
            </w:r>
            <w:r w:rsidR="001C364F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106</w:t>
            </w:r>
            <w:r w:rsidR="001C364F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957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947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</w:tr>
      <w:tr w:rsidR="007E26B1" w:rsidRPr="00C67049" w:rsidTr="008C0571">
        <w:trPr>
          <w:trHeight w:val="288"/>
        </w:trPr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2" w:rsidRPr="00C67049" w:rsidRDefault="00E23D92" w:rsidP="008C057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Mindösszesen: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D92" w:rsidRPr="00C67049" w:rsidRDefault="009E4964" w:rsidP="008C057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1 830 400 835</w:t>
            </w:r>
            <w:r w:rsidR="00E23D92"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D92" w:rsidRPr="00C67049" w:rsidRDefault="009E4964" w:rsidP="008C057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2 35</w:t>
            </w:r>
            <w:r w:rsidR="000715A3"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9</w:t>
            </w: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="000715A3"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338</w:t>
            </w: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9F0A3F"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9</w:t>
            </w: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23</w:t>
            </w:r>
            <w:r w:rsidR="00E23D92"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D92" w:rsidRPr="00C67049" w:rsidRDefault="004703CC" w:rsidP="008C057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67049">
              <w:rPr>
                <w:rFonts w:ascii="Calibri" w:hAnsi="Calibri" w:cs="Calibri"/>
                <w:b/>
                <w:bCs/>
              </w:rPr>
              <w:t>-</w:t>
            </w:r>
            <w:r w:rsidR="00147AC7" w:rsidRPr="00C67049">
              <w:rPr>
                <w:rFonts w:ascii="Calibri" w:hAnsi="Calibri" w:cs="Calibri"/>
                <w:b/>
                <w:bCs/>
              </w:rPr>
              <w:t>143 975 862</w:t>
            </w:r>
            <w:r w:rsidR="00E23D92" w:rsidRPr="00C67049">
              <w:rPr>
                <w:rFonts w:ascii="Calibri" w:hAnsi="Calibri" w:cs="Calibri"/>
                <w:b/>
                <w:bCs/>
              </w:rPr>
              <w:t xml:space="preserve"> Ft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D92" w:rsidRPr="00C67049" w:rsidRDefault="009E4964" w:rsidP="008C057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2 35</w:t>
            </w:r>
            <w:r w:rsidR="00F70FBE"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9</w:t>
            </w: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="00F70FBE"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338</w:t>
            </w: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923</w:t>
            </w:r>
            <w:r w:rsidR="004703CC"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Ft</w:t>
            </w:r>
          </w:p>
        </w:tc>
      </w:tr>
      <w:tr w:rsidR="007E26B1" w:rsidRPr="007E26B1" w:rsidTr="008C0571">
        <w:trPr>
          <w:trHeight w:val="288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92" w:rsidRPr="00C67049" w:rsidRDefault="00E23D92" w:rsidP="008C057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92" w:rsidRPr="00C67049" w:rsidRDefault="00E23D92" w:rsidP="008C057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92" w:rsidRPr="00C67049" w:rsidRDefault="00E23D92" w:rsidP="008C057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D92" w:rsidRPr="00C67049" w:rsidRDefault="00BC1C9C" w:rsidP="00BC1C9C">
            <w:pPr>
              <w:rPr>
                <w:rFonts w:ascii="Calibri" w:hAnsi="Calibri" w:cs="Calibri"/>
                <w:b/>
                <w:bCs/>
              </w:rPr>
            </w:pPr>
            <w:r w:rsidRPr="00C67049">
              <w:rPr>
                <w:rFonts w:ascii="Calibri" w:hAnsi="Calibri" w:cs="Calibri"/>
                <w:b/>
                <w:bCs/>
              </w:rPr>
              <w:t xml:space="preserve"> </w:t>
            </w:r>
            <w:r w:rsidR="004703CC" w:rsidRPr="00C67049">
              <w:rPr>
                <w:rFonts w:ascii="Calibri" w:hAnsi="Calibri" w:cs="Calibri"/>
                <w:b/>
                <w:bCs/>
              </w:rPr>
              <w:t>+</w:t>
            </w:r>
            <w:r w:rsidR="00E23D92" w:rsidRPr="00C67049">
              <w:rPr>
                <w:rFonts w:ascii="Calibri" w:hAnsi="Calibri" w:cs="Calibri"/>
                <w:b/>
                <w:bCs/>
              </w:rPr>
              <w:t xml:space="preserve"> </w:t>
            </w:r>
            <w:r w:rsidR="00147AC7" w:rsidRPr="00C67049">
              <w:rPr>
                <w:rFonts w:ascii="Calibri" w:hAnsi="Calibri" w:cs="Calibri"/>
                <w:b/>
                <w:bCs/>
              </w:rPr>
              <w:t xml:space="preserve">143 975 862 </w:t>
            </w:r>
            <w:r w:rsidR="00E23D92" w:rsidRPr="00C67049">
              <w:rPr>
                <w:rFonts w:ascii="Calibri" w:hAnsi="Calibri" w:cs="Calibri"/>
                <w:b/>
                <w:bCs/>
              </w:rPr>
              <w:t>Ft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92" w:rsidRPr="007E26B1" w:rsidRDefault="00E23D92" w:rsidP="008C057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F51E9C" w:rsidRDefault="00F51E9C" w:rsidP="00F51E9C">
      <w:pPr>
        <w:jc w:val="both"/>
        <w:rPr>
          <w:sz w:val="24"/>
          <w:szCs w:val="24"/>
        </w:rPr>
      </w:pPr>
    </w:p>
    <w:bookmarkEnd w:id="3"/>
    <w:p w:rsidR="00F51E9C" w:rsidRPr="004172BD" w:rsidRDefault="00F51E9C" w:rsidP="004172BD">
      <w:pPr>
        <w:jc w:val="both"/>
        <w:rPr>
          <w:sz w:val="24"/>
          <w:szCs w:val="24"/>
        </w:rPr>
      </w:pPr>
      <w:r w:rsidRPr="00382084">
        <w:rPr>
          <w:sz w:val="24"/>
          <w:szCs w:val="24"/>
        </w:rPr>
        <w:t>A javasolt fejlesztések táblázatba</w:t>
      </w:r>
      <w:r>
        <w:rPr>
          <w:sz w:val="24"/>
          <w:szCs w:val="24"/>
        </w:rPr>
        <w:t>n</w:t>
      </w:r>
      <w:r w:rsidRPr="00382084">
        <w:rPr>
          <w:sz w:val="24"/>
          <w:szCs w:val="24"/>
        </w:rPr>
        <w:t xml:space="preserve"> összefoglalva </w:t>
      </w:r>
      <w:r>
        <w:rPr>
          <w:sz w:val="24"/>
          <w:szCs w:val="24"/>
        </w:rPr>
        <w:t xml:space="preserve">a Polgármesteri Hivatal költségvetését illetően </w:t>
      </w:r>
      <w:r w:rsidRPr="00382084">
        <w:rPr>
          <w:sz w:val="24"/>
          <w:szCs w:val="24"/>
        </w:rPr>
        <w:t>a következők:</w:t>
      </w:r>
      <w:r w:rsidRPr="004172BD">
        <w:rPr>
          <w:rFonts w:asciiTheme="minorHAnsi" w:hAnsiTheme="minorHAnsi" w:cstheme="minorHAnsi"/>
          <w:sz w:val="22"/>
          <w:szCs w:val="22"/>
        </w:rPr>
        <w:fldChar w:fldCharType="begin"/>
      </w:r>
      <w:r w:rsidRPr="004172BD">
        <w:rPr>
          <w:rFonts w:asciiTheme="minorHAnsi" w:hAnsiTheme="minorHAnsi" w:cstheme="minorHAnsi"/>
          <w:sz w:val="22"/>
          <w:szCs w:val="22"/>
        </w:rPr>
        <w:instrText xml:space="preserve"> LINK Excel.Sheet.12 "\\\\SRV03\\Users\\nagy.edina\\Előterjesztések\\2024\\augusztus\\Augusztusi módosítás segédtáblája.xlsx" "PH!S1O1:S5O5" \a \f 4 \h  \* MERGEFORMAT </w:instrText>
      </w:r>
      <w:r w:rsidRPr="004172BD">
        <w:rPr>
          <w:rFonts w:asciiTheme="minorHAnsi" w:hAnsiTheme="minorHAnsi" w:cstheme="minorHAnsi"/>
          <w:sz w:val="22"/>
          <w:szCs w:val="22"/>
        </w:rPr>
        <w:fldChar w:fldCharType="separate"/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1740"/>
        <w:gridCol w:w="1960"/>
        <w:gridCol w:w="1500"/>
        <w:gridCol w:w="1680"/>
      </w:tblGrid>
      <w:tr w:rsidR="00F51E9C" w:rsidRPr="00F51E9C" w:rsidTr="00F51E9C">
        <w:trPr>
          <w:trHeight w:val="116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9C" w:rsidRPr="004172BD" w:rsidRDefault="00F51E9C" w:rsidP="00F51E9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4" w:name="_Hlk174441421"/>
            <w:r w:rsidRPr="004172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Intézmény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9C" w:rsidRPr="004172BD" w:rsidRDefault="00F51E9C" w:rsidP="00F51E9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Eredeti előirányzat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9C" w:rsidRPr="004172BD" w:rsidRDefault="00F51E9C" w:rsidP="00F51E9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Módosított előirányzat 2024.06.30-i állapot szerint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9C" w:rsidRPr="004172BD" w:rsidRDefault="00F51E9C" w:rsidP="00F51E9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Módosítás összege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9C" w:rsidRPr="004172BD" w:rsidRDefault="00F51E9C" w:rsidP="00211B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Módosítás utáni előirányzat</w:t>
            </w:r>
          </w:p>
        </w:tc>
      </w:tr>
      <w:tr w:rsidR="00211B2B" w:rsidRPr="00211B2B" w:rsidTr="00F51E9C">
        <w:trPr>
          <w:trHeight w:val="8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E9C" w:rsidRPr="004172BD" w:rsidRDefault="00F51E9C" w:rsidP="00F51E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Polgármesteri Hivatal, irányítószervi támogatás </w:t>
            </w:r>
            <w:proofErr w:type="spellStart"/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Cofog</w:t>
            </w:r>
            <w:proofErr w:type="spellEnd"/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018030, B816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4172BD" w:rsidRDefault="00F51E9C" w:rsidP="00F51E9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1 031 100 835 Ft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4172BD" w:rsidRDefault="00F51E9C" w:rsidP="00F51E9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1 091 957 947 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4172BD" w:rsidRDefault="00F51E9C" w:rsidP="00211B2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15 000 000 Ft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4172BD" w:rsidRDefault="00F51E9C" w:rsidP="00211B2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1 106 957 947 Ft</w:t>
            </w:r>
          </w:p>
        </w:tc>
      </w:tr>
      <w:tr w:rsidR="00211B2B" w:rsidRPr="00211B2B" w:rsidTr="00F51E9C">
        <w:trPr>
          <w:trHeight w:val="8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E9C" w:rsidRPr="004172BD" w:rsidRDefault="00F51E9C" w:rsidP="00F51E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Polgármesteri Hivatal, Hivatal épületének felújítása </w:t>
            </w:r>
            <w:proofErr w:type="spellStart"/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Cofog</w:t>
            </w:r>
            <w:proofErr w:type="spellEnd"/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011130, K7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4172BD" w:rsidRDefault="00F51E9C" w:rsidP="00F51E9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 Ft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4172BD" w:rsidRDefault="00F51E9C" w:rsidP="00F51E9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 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4172BD" w:rsidRDefault="00F51E9C" w:rsidP="00211B2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15 000 000 Ft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4172BD" w:rsidRDefault="00F51E9C" w:rsidP="00211B2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15 000 000 Ft</w:t>
            </w:r>
          </w:p>
        </w:tc>
      </w:tr>
      <w:tr w:rsidR="00F51E9C" w:rsidRPr="00F51E9C" w:rsidTr="00F51E9C">
        <w:trPr>
          <w:trHeight w:val="2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4172BD" w:rsidRDefault="00F51E9C" w:rsidP="00F51E9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Összesen bevétel változás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4172BD" w:rsidRDefault="00F51E9C" w:rsidP="00F51E9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4172BD" w:rsidRDefault="00F51E9C" w:rsidP="00F51E9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4172BD" w:rsidRDefault="00F51E9C" w:rsidP="00211B2B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15 000 000 Ft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4172BD" w:rsidRDefault="00F51E9C" w:rsidP="00211B2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F51E9C" w:rsidRPr="00F51E9C" w:rsidTr="00F51E9C">
        <w:trPr>
          <w:trHeight w:val="2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4172BD" w:rsidRDefault="00F51E9C" w:rsidP="00F51E9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Összesen kiadás változás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4172BD" w:rsidRDefault="00F51E9C" w:rsidP="00F51E9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4172BD" w:rsidRDefault="00F51E9C" w:rsidP="00F51E9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4172BD" w:rsidRDefault="00F51E9C" w:rsidP="00211B2B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15 000 000 Ft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4172BD" w:rsidRDefault="00F51E9C" w:rsidP="00211B2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2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</w:tr>
      <w:bookmarkEnd w:id="4"/>
    </w:tbl>
    <w:p w:rsidR="00F51E9C" w:rsidRPr="0086006E" w:rsidRDefault="00F51E9C">
      <w:pPr>
        <w:spacing w:after="160" w:line="259" w:lineRule="auto"/>
        <w:rPr>
          <w:color w:val="000000" w:themeColor="text1"/>
          <w:sz w:val="24"/>
          <w:szCs w:val="24"/>
        </w:rPr>
      </w:pPr>
      <w:r w:rsidRPr="004172BD">
        <w:rPr>
          <w:rFonts w:asciiTheme="minorHAnsi" w:hAnsiTheme="minorHAnsi" w:cstheme="minorHAnsi"/>
          <w:color w:val="FF0000"/>
          <w:sz w:val="22"/>
          <w:szCs w:val="22"/>
        </w:rPr>
        <w:fldChar w:fldCharType="end"/>
      </w:r>
    </w:p>
    <w:p w:rsidR="009E4964" w:rsidRPr="0086006E" w:rsidRDefault="009E4964" w:rsidP="00A669DC">
      <w:pPr>
        <w:jc w:val="both"/>
        <w:rPr>
          <w:b/>
          <w:color w:val="000000" w:themeColor="text1"/>
          <w:sz w:val="24"/>
          <w:szCs w:val="24"/>
        </w:rPr>
      </w:pPr>
    </w:p>
    <w:p w:rsidR="008C6593" w:rsidRPr="00382084" w:rsidRDefault="001F01D3" w:rsidP="00A669DC">
      <w:pPr>
        <w:jc w:val="both"/>
        <w:rPr>
          <w:sz w:val="24"/>
          <w:szCs w:val="24"/>
        </w:rPr>
      </w:pPr>
      <w:r w:rsidRPr="00382084">
        <w:rPr>
          <w:sz w:val="24"/>
          <w:szCs w:val="24"/>
        </w:rPr>
        <w:t>Tisztelt Képviselő-testület</w:t>
      </w:r>
      <w:r w:rsidR="002D62E9" w:rsidRPr="00382084">
        <w:rPr>
          <w:sz w:val="24"/>
          <w:szCs w:val="24"/>
        </w:rPr>
        <w:t>,</w:t>
      </w:r>
      <w:r w:rsidRPr="00382084">
        <w:rPr>
          <w:sz w:val="24"/>
          <w:szCs w:val="24"/>
        </w:rPr>
        <w:t xml:space="preserve"> kérjük az előterjesztés megtárgyalását és elfogadását</w:t>
      </w:r>
      <w:r w:rsidR="00EC1FF0" w:rsidRPr="00382084">
        <w:rPr>
          <w:sz w:val="24"/>
          <w:szCs w:val="24"/>
        </w:rPr>
        <w:t>!</w:t>
      </w:r>
    </w:p>
    <w:p w:rsidR="001F01D3" w:rsidRPr="00382084" w:rsidRDefault="001F01D3" w:rsidP="00A669DC">
      <w:pPr>
        <w:jc w:val="both"/>
        <w:rPr>
          <w:sz w:val="24"/>
          <w:szCs w:val="24"/>
        </w:rPr>
      </w:pPr>
    </w:p>
    <w:p w:rsidR="00EC1FF0" w:rsidRDefault="00EC1FF0" w:rsidP="00A669DC">
      <w:pPr>
        <w:jc w:val="both"/>
        <w:rPr>
          <w:sz w:val="24"/>
          <w:szCs w:val="24"/>
        </w:rPr>
      </w:pPr>
    </w:p>
    <w:p w:rsidR="00211B2B" w:rsidRPr="00382084" w:rsidRDefault="00211B2B" w:rsidP="00A669DC">
      <w:pPr>
        <w:jc w:val="both"/>
        <w:rPr>
          <w:sz w:val="24"/>
          <w:szCs w:val="24"/>
        </w:rPr>
      </w:pPr>
    </w:p>
    <w:p w:rsidR="001F01D3" w:rsidRPr="00382084" w:rsidRDefault="001F01D3" w:rsidP="00A669DC">
      <w:pPr>
        <w:jc w:val="both"/>
        <w:rPr>
          <w:sz w:val="24"/>
          <w:szCs w:val="24"/>
        </w:rPr>
      </w:pPr>
      <w:r w:rsidRPr="00382084">
        <w:rPr>
          <w:sz w:val="24"/>
          <w:szCs w:val="24"/>
        </w:rPr>
        <w:t xml:space="preserve">Mosonmagyaróvár, </w:t>
      </w:r>
      <w:r w:rsidR="000939F4" w:rsidRPr="00382084">
        <w:rPr>
          <w:sz w:val="24"/>
          <w:szCs w:val="24"/>
        </w:rPr>
        <w:t>2024</w:t>
      </w:r>
      <w:r w:rsidR="00EC1FF0" w:rsidRPr="00382084">
        <w:rPr>
          <w:sz w:val="24"/>
          <w:szCs w:val="24"/>
        </w:rPr>
        <w:t>.</w:t>
      </w:r>
      <w:r w:rsidR="000939F4" w:rsidRPr="00382084">
        <w:rPr>
          <w:sz w:val="24"/>
          <w:szCs w:val="24"/>
        </w:rPr>
        <w:t xml:space="preserve"> </w:t>
      </w:r>
      <w:r w:rsidR="0083202B">
        <w:rPr>
          <w:sz w:val="24"/>
          <w:szCs w:val="24"/>
        </w:rPr>
        <w:t>szeptember</w:t>
      </w:r>
      <w:r w:rsidR="000939F4" w:rsidRPr="00382084">
        <w:rPr>
          <w:sz w:val="24"/>
          <w:szCs w:val="24"/>
        </w:rPr>
        <w:t xml:space="preserve"> </w:t>
      </w:r>
      <w:r w:rsidR="00963359">
        <w:rPr>
          <w:sz w:val="24"/>
          <w:szCs w:val="24"/>
        </w:rPr>
        <w:t>4</w:t>
      </w:r>
      <w:r w:rsidR="000939F4" w:rsidRPr="00382084">
        <w:rPr>
          <w:sz w:val="24"/>
          <w:szCs w:val="24"/>
        </w:rPr>
        <w:t>.</w:t>
      </w:r>
    </w:p>
    <w:p w:rsidR="001F01D3" w:rsidRDefault="001F01D3" w:rsidP="00A669DC">
      <w:pPr>
        <w:jc w:val="both"/>
        <w:rPr>
          <w:sz w:val="24"/>
          <w:szCs w:val="24"/>
        </w:rPr>
      </w:pPr>
    </w:p>
    <w:p w:rsidR="00211B2B" w:rsidRPr="00382084" w:rsidRDefault="00211B2B" w:rsidP="00A669DC">
      <w:pPr>
        <w:jc w:val="both"/>
        <w:rPr>
          <w:sz w:val="24"/>
          <w:szCs w:val="24"/>
        </w:rPr>
      </w:pPr>
    </w:p>
    <w:p w:rsidR="001F01D3" w:rsidRPr="00382084" w:rsidRDefault="001F01D3" w:rsidP="00A669DC">
      <w:pPr>
        <w:jc w:val="both"/>
        <w:rPr>
          <w:sz w:val="24"/>
          <w:szCs w:val="24"/>
        </w:rPr>
      </w:pP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  <w:t>Dr. Árvay István s.k.</w:t>
      </w:r>
    </w:p>
    <w:p w:rsidR="00E23D92" w:rsidRPr="0073515D" w:rsidRDefault="001F01D3" w:rsidP="0073515D">
      <w:pPr>
        <w:jc w:val="both"/>
        <w:rPr>
          <w:sz w:val="24"/>
          <w:szCs w:val="24"/>
        </w:rPr>
      </w:pP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  <w:t xml:space="preserve">     polgármester</w:t>
      </w:r>
    </w:p>
    <w:p w:rsidR="00E23D92" w:rsidRPr="0086006E" w:rsidRDefault="00E23D92" w:rsidP="00F222D2">
      <w:pPr>
        <w:spacing w:after="160" w:line="259" w:lineRule="auto"/>
        <w:rPr>
          <w:b/>
          <w:color w:val="000000" w:themeColor="text1"/>
          <w:sz w:val="28"/>
          <w:szCs w:val="24"/>
          <w:u w:val="single"/>
        </w:rPr>
      </w:pPr>
    </w:p>
    <w:p w:rsidR="005A24B4" w:rsidRPr="0086006E" w:rsidRDefault="005A24B4" w:rsidP="00F222D2">
      <w:pPr>
        <w:spacing w:after="160" w:line="259" w:lineRule="auto"/>
        <w:rPr>
          <w:b/>
          <w:color w:val="000000" w:themeColor="text1"/>
          <w:sz w:val="28"/>
          <w:szCs w:val="24"/>
          <w:u w:val="single"/>
        </w:rPr>
      </w:pPr>
    </w:p>
    <w:p w:rsidR="005A24B4" w:rsidRPr="0086006E" w:rsidRDefault="005A24B4" w:rsidP="00F222D2">
      <w:pPr>
        <w:spacing w:after="160" w:line="259" w:lineRule="auto"/>
        <w:rPr>
          <w:b/>
          <w:color w:val="000000" w:themeColor="text1"/>
          <w:sz w:val="28"/>
          <w:szCs w:val="24"/>
          <w:u w:val="single"/>
        </w:rPr>
      </w:pPr>
    </w:p>
    <w:p w:rsidR="005A24B4" w:rsidRPr="0086006E" w:rsidRDefault="005A24B4" w:rsidP="00F222D2">
      <w:pPr>
        <w:spacing w:after="160" w:line="259" w:lineRule="auto"/>
        <w:rPr>
          <w:b/>
          <w:color w:val="000000" w:themeColor="text1"/>
          <w:sz w:val="28"/>
          <w:szCs w:val="24"/>
          <w:u w:val="single"/>
        </w:rPr>
      </w:pPr>
    </w:p>
    <w:p w:rsidR="00211B2B" w:rsidRPr="0086006E" w:rsidRDefault="00211B2B" w:rsidP="00F222D2">
      <w:pPr>
        <w:spacing w:after="160" w:line="259" w:lineRule="auto"/>
        <w:rPr>
          <w:b/>
          <w:color w:val="000000" w:themeColor="text1"/>
          <w:sz w:val="28"/>
          <w:szCs w:val="24"/>
          <w:u w:val="single"/>
        </w:rPr>
      </w:pPr>
    </w:p>
    <w:p w:rsidR="00211B2B" w:rsidRPr="0086006E" w:rsidRDefault="00211B2B" w:rsidP="00F222D2">
      <w:pPr>
        <w:spacing w:after="160" w:line="259" w:lineRule="auto"/>
        <w:rPr>
          <w:b/>
          <w:color w:val="000000" w:themeColor="text1"/>
          <w:sz w:val="28"/>
          <w:szCs w:val="24"/>
          <w:u w:val="single"/>
        </w:rPr>
      </w:pPr>
    </w:p>
    <w:p w:rsidR="004172BD" w:rsidRPr="0086006E" w:rsidRDefault="004172BD" w:rsidP="00F222D2">
      <w:pPr>
        <w:spacing w:after="160" w:line="259" w:lineRule="auto"/>
        <w:rPr>
          <w:b/>
          <w:color w:val="000000" w:themeColor="text1"/>
          <w:sz w:val="28"/>
          <w:szCs w:val="24"/>
          <w:u w:val="single"/>
        </w:rPr>
      </w:pPr>
    </w:p>
    <w:p w:rsidR="00211B2B" w:rsidRPr="0086006E" w:rsidRDefault="00211B2B" w:rsidP="00F222D2">
      <w:pPr>
        <w:spacing w:after="160" w:line="259" w:lineRule="auto"/>
        <w:rPr>
          <w:b/>
          <w:color w:val="000000" w:themeColor="text1"/>
          <w:sz w:val="28"/>
          <w:szCs w:val="24"/>
          <w:u w:val="single"/>
        </w:rPr>
      </w:pPr>
    </w:p>
    <w:p w:rsidR="00211B2B" w:rsidRPr="0086006E" w:rsidRDefault="00211B2B" w:rsidP="00F222D2">
      <w:pPr>
        <w:spacing w:after="160" w:line="259" w:lineRule="auto"/>
        <w:rPr>
          <w:b/>
          <w:color w:val="000000" w:themeColor="text1"/>
          <w:sz w:val="28"/>
          <w:szCs w:val="24"/>
          <w:u w:val="single"/>
        </w:rPr>
      </w:pPr>
    </w:p>
    <w:p w:rsidR="00211B2B" w:rsidRPr="0086006E" w:rsidRDefault="00211B2B" w:rsidP="00F222D2">
      <w:pPr>
        <w:spacing w:after="160" w:line="259" w:lineRule="auto"/>
        <w:rPr>
          <w:b/>
          <w:color w:val="000000" w:themeColor="text1"/>
          <w:sz w:val="28"/>
          <w:szCs w:val="24"/>
          <w:u w:val="single"/>
        </w:rPr>
      </w:pPr>
    </w:p>
    <w:p w:rsidR="001F01D3" w:rsidRPr="0083202B" w:rsidRDefault="001F01D3" w:rsidP="00F222D2">
      <w:pPr>
        <w:spacing w:after="160" w:line="259" w:lineRule="auto"/>
        <w:rPr>
          <w:sz w:val="24"/>
          <w:szCs w:val="24"/>
        </w:rPr>
      </w:pPr>
      <w:r w:rsidRPr="0083202B">
        <w:rPr>
          <w:b/>
          <w:sz w:val="28"/>
          <w:szCs w:val="24"/>
          <w:u w:val="single"/>
        </w:rPr>
        <w:lastRenderedPageBreak/>
        <w:t>Határozati javaslat</w:t>
      </w:r>
      <w:r w:rsidR="004E20F3" w:rsidRPr="0083202B">
        <w:rPr>
          <w:b/>
          <w:sz w:val="28"/>
          <w:szCs w:val="24"/>
          <w:u w:val="single"/>
        </w:rPr>
        <w:t xml:space="preserve">: </w:t>
      </w:r>
    </w:p>
    <w:p w:rsidR="001F01D3" w:rsidRPr="00871753" w:rsidRDefault="001F01D3" w:rsidP="00A669DC">
      <w:pPr>
        <w:jc w:val="both"/>
        <w:rPr>
          <w:color w:val="000000" w:themeColor="text1"/>
          <w:sz w:val="24"/>
          <w:szCs w:val="24"/>
        </w:rPr>
      </w:pPr>
    </w:p>
    <w:p w:rsidR="001F01D3" w:rsidRPr="0083202B" w:rsidRDefault="001F01D3" w:rsidP="00A669DC">
      <w:pPr>
        <w:jc w:val="both"/>
        <w:rPr>
          <w:sz w:val="24"/>
          <w:szCs w:val="24"/>
        </w:rPr>
      </w:pPr>
      <w:r w:rsidRPr="0083202B">
        <w:rPr>
          <w:sz w:val="24"/>
          <w:szCs w:val="24"/>
        </w:rPr>
        <w:t>…/202</w:t>
      </w:r>
      <w:r w:rsidR="006F693D" w:rsidRPr="0083202B">
        <w:rPr>
          <w:sz w:val="24"/>
          <w:szCs w:val="24"/>
        </w:rPr>
        <w:t>4</w:t>
      </w:r>
      <w:r w:rsidRPr="0083202B">
        <w:rPr>
          <w:sz w:val="24"/>
          <w:szCs w:val="24"/>
        </w:rPr>
        <w:t>. (</w:t>
      </w:r>
      <w:r w:rsidR="0083202B">
        <w:rPr>
          <w:sz w:val="24"/>
          <w:szCs w:val="24"/>
        </w:rPr>
        <w:t>I</w:t>
      </w:r>
      <w:r w:rsidR="00CD6618" w:rsidRPr="0083202B">
        <w:rPr>
          <w:sz w:val="24"/>
          <w:szCs w:val="24"/>
        </w:rPr>
        <w:t>X</w:t>
      </w:r>
      <w:r w:rsidRPr="0083202B">
        <w:rPr>
          <w:sz w:val="24"/>
          <w:szCs w:val="24"/>
        </w:rPr>
        <w:t>.</w:t>
      </w:r>
      <w:r w:rsidR="00CD6618" w:rsidRPr="0083202B">
        <w:rPr>
          <w:sz w:val="24"/>
          <w:szCs w:val="24"/>
        </w:rPr>
        <w:t>12</w:t>
      </w:r>
      <w:r w:rsidRPr="0083202B">
        <w:rPr>
          <w:sz w:val="24"/>
          <w:szCs w:val="24"/>
        </w:rPr>
        <w:t>.) Kt. határozat</w:t>
      </w:r>
    </w:p>
    <w:p w:rsidR="00612584" w:rsidRPr="00871753" w:rsidRDefault="00612584" w:rsidP="00612584">
      <w:pPr>
        <w:pStyle w:val="Listaszerbekezds"/>
        <w:rPr>
          <w:color w:val="000000" w:themeColor="text1"/>
          <w:sz w:val="24"/>
          <w:szCs w:val="24"/>
        </w:rPr>
      </w:pPr>
      <w:bookmarkStart w:id="5" w:name="_Hlk143076777"/>
    </w:p>
    <w:bookmarkEnd w:id="5"/>
    <w:p w:rsidR="00757AA5" w:rsidRPr="0083202B" w:rsidRDefault="00247883" w:rsidP="00382084">
      <w:pPr>
        <w:pStyle w:val="Listaszerbekezds"/>
        <w:numPr>
          <w:ilvl w:val="0"/>
          <w:numId w:val="29"/>
        </w:numPr>
        <w:jc w:val="both"/>
        <w:rPr>
          <w:sz w:val="24"/>
          <w:szCs w:val="24"/>
        </w:rPr>
      </w:pPr>
      <w:r w:rsidRPr="0083202B">
        <w:rPr>
          <w:sz w:val="24"/>
          <w:szCs w:val="24"/>
        </w:rPr>
        <w:t>Mosonmagyaróvár Város Önkormányzat Képviselő-testülete elrendeli az Önkormányzat 2024. évi költségvetéséről szóló 1/2024. (II. 16.) önkormányzati rendelet – továbbiakban: költségvetési rendelet – módosítás előkészítését az alábbiak szerint:</w:t>
      </w:r>
    </w:p>
    <w:p w:rsidR="00247883" w:rsidRPr="00871753" w:rsidRDefault="00247883" w:rsidP="00247883">
      <w:pPr>
        <w:jc w:val="both"/>
        <w:rPr>
          <w:color w:val="000000" w:themeColor="text1"/>
          <w:sz w:val="24"/>
          <w:szCs w:val="24"/>
        </w:rPr>
      </w:pPr>
    </w:p>
    <w:p w:rsidR="00247883" w:rsidRPr="0083202B" w:rsidRDefault="00211B2B" w:rsidP="00247883">
      <w:pPr>
        <w:jc w:val="both"/>
        <w:rPr>
          <w:sz w:val="24"/>
          <w:szCs w:val="24"/>
        </w:rPr>
      </w:pPr>
      <w:r w:rsidRPr="0083202B">
        <w:rPr>
          <w:sz w:val="24"/>
          <w:szCs w:val="24"/>
        </w:rPr>
        <w:t>Önkormányzat költségvetésében:</w:t>
      </w:r>
    </w:p>
    <w:p w:rsidR="0073515D" w:rsidRPr="0083202B" w:rsidRDefault="0073515D" w:rsidP="00247883">
      <w:pPr>
        <w:jc w:val="both"/>
        <w:rPr>
          <w:sz w:val="24"/>
          <w:szCs w:val="24"/>
        </w:rPr>
      </w:pPr>
    </w:p>
    <w:tbl>
      <w:tblPr>
        <w:tblW w:w="96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700"/>
        <w:gridCol w:w="1700"/>
        <w:gridCol w:w="1540"/>
        <w:gridCol w:w="2285"/>
      </w:tblGrid>
      <w:tr w:rsidR="0083202B" w:rsidRPr="0083202B" w:rsidTr="00211B2B">
        <w:trPr>
          <w:trHeight w:val="576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B2B" w:rsidRPr="00C67049" w:rsidRDefault="00211B2B" w:rsidP="007A16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Fejlesztési célú források K6, K7, Dologi kiadások K3, Finanszírozási kiadások K9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Eredeti előirányzat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Módosított előirányzat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Módosítás mértéke 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Módosítás utáni előirányzat </w:t>
            </w:r>
          </w:p>
        </w:tc>
      </w:tr>
      <w:tr w:rsidR="0083202B" w:rsidRPr="0083202B" w:rsidTr="00211B2B">
        <w:trPr>
          <w:trHeight w:val="231"/>
        </w:trPr>
        <w:tc>
          <w:tcPr>
            <w:tcW w:w="24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i/>
                <w:iCs/>
                <w:sz w:val="22"/>
                <w:szCs w:val="22"/>
              </w:rPr>
              <w:t>Út, járda, csomópont és parkolók építése, tervezése, engedélyezése, kivitelezése Cofog 045120, K6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508 000 000 Ft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808 000 000 Ft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-7 000 000 Ft</w:t>
            </w:r>
          </w:p>
        </w:tc>
        <w:tc>
          <w:tcPr>
            <w:tcW w:w="22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F77A4E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664 024 138</w:t>
            </w:r>
            <w:r w:rsidR="00211B2B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</w:tr>
      <w:tr w:rsidR="0083202B" w:rsidRPr="0083202B" w:rsidTr="00211B2B">
        <w:trPr>
          <w:trHeight w:val="231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-100 000 000 Ft</w:t>
            </w:r>
          </w:p>
        </w:tc>
        <w:tc>
          <w:tcPr>
            <w:tcW w:w="22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202B" w:rsidRPr="0083202B" w:rsidTr="00211B2B">
        <w:trPr>
          <w:trHeight w:val="231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-</w:t>
            </w:r>
            <w:r w:rsidR="00DB092A" w:rsidRPr="00C67049">
              <w:rPr>
                <w:rFonts w:ascii="Calibri" w:hAnsi="Calibri" w:cs="Calibri"/>
                <w:sz w:val="22"/>
                <w:szCs w:val="22"/>
              </w:rPr>
              <w:t>3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975 862</w:t>
            </w:r>
            <w:r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22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202B" w:rsidRPr="0083202B" w:rsidTr="00211B2B">
        <w:trPr>
          <w:trHeight w:val="231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-10 000 000 Ft</w:t>
            </w:r>
          </w:p>
        </w:tc>
        <w:tc>
          <w:tcPr>
            <w:tcW w:w="22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202B" w:rsidRPr="0083202B" w:rsidTr="00211B2B">
        <w:trPr>
          <w:trHeight w:val="231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-8 000 000 Ft</w:t>
            </w:r>
          </w:p>
        </w:tc>
        <w:tc>
          <w:tcPr>
            <w:tcW w:w="22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202B" w:rsidRPr="0083202B" w:rsidTr="00211B2B">
        <w:trPr>
          <w:trHeight w:val="196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- 15 000 000 Ft</w:t>
            </w:r>
          </w:p>
        </w:tc>
        <w:tc>
          <w:tcPr>
            <w:tcW w:w="22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202B" w:rsidRPr="0083202B" w:rsidTr="00211B2B">
        <w:trPr>
          <w:trHeight w:val="1152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i/>
                <w:iCs/>
                <w:sz w:val="22"/>
                <w:szCs w:val="22"/>
              </w:rPr>
              <w:t>Általános karbantartási keret Cofog 013350, K3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25 400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25 400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7 000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32 400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</w:tr>
      <w:tr w:rsidR="0083202B" w:rsidRPr="0083202B" w:rsidTr="00211B2B">
        <w:trPr>
          <w:trHeight w:val="864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i/>
                <w:iCs/>
                <w:sz w:val="22"/>
                <w:szCs w:val="22"/>
              </w:rPr>
              <w:t>Marás-aszfaltozás, járdák felújítása Cofog 045120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152 400 000 Ft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232 400 000 Ft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100 000 000 Ft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332 400 000 Ft</w:t>
            </w:r>
          </w:p>
        </w:tc>
      </w:tr>
      <w:tr w:rsidR="0083202B" w:rsidRPr="0083202B" w:rsidTr="00211B2B">
        <w:trPr>
          <w:trHeight w:val="576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i/>
                <w:iCs/>
                <w:sz w:val="22"/>
                <w:szCs w:val="22"/>
              </w:rPr>
              <w:t>Játszótérrel kapcsolatos beruházások Cofog 066010, K6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31 750 000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46 750 000 Ft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F77A4E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3 975 862 Ft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F77A4E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50 725 862</w:t>
            </w:r>
            <w:r w:rsidR="00211B2B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</w:tr>
      <w:tr w:rsidR="0083202B" w:rsidRPr="0083202B" w:rsidTr="00211B2B">
        <w:trPr>
          <w:trHeight w:val="576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i/>
                <w:iCs/>
                <w:sz w:val="22"/>
                <w:szCs w:val="22"/>
              </w:rPr>
              <w:t>Önkormányzati intézmények felújítása Cofog 013350, K71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50 000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F77A4E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113 080 976 Ft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10 000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F77A4E" w:rsidP="00F77A4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123 080 976</w:t>
            </w:r>
            <w:r w:rsidR="00211B2B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</w:tr>
      <w:tr w:rsidR="0083202B" w:rsidRPr="0083202B" w:rsidTr="00211B2B">
        <w:trPr>
          <w:trHeight w:val="576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i/>
                <w:iCs/>
                <w:sz w:val="22"/>
                <w:szCs w:val="22"/>
              </w:rPr>
              <w:t>Önkormányzati intézmények beruházása Cofog 013350, K62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31 750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41 750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8 000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49 750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> </w:t>
            </w:r>
            <w:r w:rsidRPr="00C67049">
              <w:rPr>
                <w:rFonts w:ascii="Calibri" w:hAnsi="Calibri" w:cs="Calibri"/>
                <w:sz w:val="22"/>
                <w:szCs w:val="22"/>
              </w:rPr>
              <w:t>000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</w:tr>
      <w:tr w:rsidR="0083202B" w:rsidRPr="0083202B" w:rsidTr="00211B2B">
        <w:trPr>
          <w:trHeight w:val="576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i/>
                <w:iCs/>
                <w:sz w:val="22"/>
                <w:szCs w:val="22"/>
              </w:rPr>
              <w:t>Polgármesteri Hivatal intézményfinanszírozás Cofog 018030, K915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1.031.100.835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1.091.957.947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15 000 000 Ft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7049">
              <w:rPr>
                <w:rFonts w:ascii="Calibri" w:hAnsi="Calibri" w:cs="Calibri"/>
                <w:sz w:val="22"/>
                <w:szCs w:val="22"/>
              </w:rPr>
              <w:t>1.106.957.947</w:t>
            </w:r>
            <w:r w:rsidR="00F77A4E" w:rsidRPr="00C67049">
              <w:rPr>
                <w:rFonts w:ascii="Calibri" w:hAnsi="Calibri" w:cs="Calibri"/>
                <w:sz w:val="22"/>
                <w:szCs w:val="22"/>
              </w:rPr>
              <w:t xml:space="preserve"> Ft</w:t>
            </w:r>
          </w:p>
        </w:tc>
      </w:tr>
      <w:tr w:rsidR="0083202B" w:rsidRPr="0083202B" w:rsidTr="00211B2B">
        <w:trPr>
          <w:trHeight w:val="288"/>
        </w:trPr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Mindösszesen: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1 830 400 835 Ft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F77A4E" w:rsidP="007A16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2 359 338 923</w:t>
            </w:r>
            <w:r w:rsidR="00211B2B"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B2B" w:rsidRPr="00C67049" w:rsidRDefault="00211B2B" w:rsidP="007A16F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67049">
              <w:rPr>
                <w:rFonts w:ascii="Calibri" w:hAnsi="Calibri" w:cs="Calibri"/>
                <w:b/>
                <w:bCs/>
              </w:rPr>
              <w:t>-</w:t>
            </w:r>
            <w:r w:rsidR="00F77A4E" w:rsidRPr="00C67049">
              <w:rPr>
                <w:rFonts w:ascii="Calibri" w:hAnsi="Calibri" w:cs="Calibri"/>
                <w:b/>
                <w:bCs/>
              </w:rPr>
              <w:t>143 975 862</w:t>
            </w:r>
            <w:r w:rsidRPr="00C67049">
              <w:rPr>
                <w:rFonts w:ascii="Calibri" w:hAnsi="Calibri" w:cs="Calibri"/>
                <w:b/>
                <w:bCs/>
              </w:rPr>
              <w:t xml:space="preserve"> Ft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C67049" w:rsidRDefault="00F77A4E" w:rsidP="007A16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>2 359 338 923</w:t>
            </w:r>
            <w:r w:rsidR="00211B2B" w:rsidRPr="00C6704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Ft</w:t>
            </w:r>
          </w:p>
        </w:tc>
      </w:tr>
      <w:tr w:rsidR="0083202B" w:rsidRPr="0083202B" w:rsidTr="00211B2B">
        <w:trPr>
          <w:trHeight w:val="288"/>
        </w:trPr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2B" w:rsidRPr="0083202B" w:rsidRDefault="00211B2B" w:rsidP="007A16FF">
            <w:pPr>
              <w:jc w:val="center"/>
              <w:rPr>
                <w:rFonts w:ascii="Calibri" w:hAnsi="Calibri" w:cs="Calibr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2B" w:rsidRPr="0083202B" w:rsidRDefault="00211B2B" w:rsidP="007A16FF">
            <w:pPr>
              <w:jc w:val="center"/>
              <w:rPr>
                <w:rFonts w:ascii="Calibri" w:hAnsi="Calibri" w:cs="Calibr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2B" w:rsidRPr="0083202B" w:rsidRDefault="00211B2B" w:rsidP="007A16FF">
            <w:pPr>
              <w:jc w:val="center"/>
              <w:rPr>
                <w:rFonts w:ascii="Calibri" w:hAnsi="Calibri" w:cs="Calibr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B2B" w:rsidRPr="00C67049" w:rsidRDefault="00211B2B" w:rsidP="007A16FF">
            <w:pPr>
              <w:rPr>
                <w:rFonts w:ascii="Calibri" w:hAnsi="Calibri" w:cs="Calibri"/>
                <w:b/>
                <w:bCs/>
              </w:rPr>
            </w:pPr>
            <w:r w:rsidRPr="00C67049">
              <w:rPr>
                <w:rFonts w:ascii="Calibri" w:hAnsi="Calibri" w:cs="Calibri"/>
                <w:b/>
                <w:bCs/>
              </w:rPr>
              <w:t xml:space="preserve"> + </w:t>
            </w:r>
            <w:r w:rsidR="00F77A4E" w:rsidRPr="00C67049">
              <w:rPr>
                <w:rFonts w:ascii="Calibri" w:hAnsi="Calibri" w:cs="Calibri"/>
                <w:b/>
                <w:bCs/>
              </w:rPr>
              <w:t>143 975 862</w:t>
            </w:r>
            <w:r w:rsidRPr="00C67049">
              <w:rPr>
                <w:rFonts w:ascii="Calibri" w:hAnsi="Calibri" w:cs="Calibri"/>
                <w:b/>
                <w:bCs/>
              </w:rPr>
              <w:t xml:space="preserve"> Ft</w:t>
            </w: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2B" w:rsidRPr="0083202B" w:rsidRDefault="00211B2B" w:rsidP="007A16FF">
            <w:pPr>
              <w:jc w:val="center"/>
              <w:rPr>
                <w:rFonts w:ascii="Calibri" w:hAnsi="Calibri" w:cs="Calibri"/>
                <w:b/>
                <w:bCs/>
                <w:color w:val="00B0F0"/>
                <w:sz w:val="22"/>
                <w:szCs w:val="22"/>
              </w:rPr>
            </w:pPr>
          </w:p>
        </w:tc>
      </w:tr>
    </w:tbl>
    <w:p w:rsidR="00211B2B" w:rsidRPr="0083202B" w:rsidRDefault="00211B2B" w:rsidP="00211B2B">
      <w:pPr>
        <w:jc w:val="both"/>
        <w:rPr>
          <w:sz w:val="24"/>
          <w:szCs w:val="24"/>
        </w:rPr>
      </w:pPr>
    </w:p>
    <w:p w:rsidR="00171458" w:rsidRPr="0083202B" w:rsidRDefault="00171458" w:rsidP="00247883">
      <w:pPr>
        <w:jc w:val="both"/>
        <w:rPr>
          <w:sz w:val="24"/>
          <w:szCs w:val="24"/>
        </w:rPr>
      </w:pPr>
    </w:p>
    <w:p w:rsidR="00211B2B" w:rsidRPr="0083202B" w:rsidRDefault="00211B2B" w:rsidP="00247883">
      <w:pPr>
        <w:jc w:val="both"/>
        <w:rPr>
          <w:sz w:val="24"/>
          <w:szCs w:val="24"/>
        </w:rPr>
      </w:pPr>
    </w:p>
    <w:p w:rsidR="00211B2B" w:rsidRPr="0083202B" w:rsidRDefault="00211B2B" w:rsidP="00247883">
      <w:pPr>
        <w:jc w:val="both"/>
        <w:rPr>
          <w:sz w:val="24"/>
          <w:szCs w:val="24"/>
        </w:rPr>
      </w:pPr>
    </w:p>
    <w:p w:rsidR="00211B2B" w:rsidRPr="0083202B" w:rsidRDefault="00211B2B" w:rsidP="00247883">
      <w:pPr>
        <w:jc w:val="both"/>
        <w:rPr>
          <w:sz w:val="24"/>
          <w:szCs w:val="24"/>
        </w:rPr>
      </w:pPr>
    </w:p>
    <w:p w:rsidR="00211B2B" w:rsidRPr="0083202B" w:rsidRDefault="00211B2B" w:rsidP="00247883">
      <w:pPr>
        <w:jc w:val="both"/>
        <w:rPr>
          <w:sz w:val="24"/>
          <w:szCs w:val="24"/>
        </w:rPr>
      </w:pPr>
    </w:p>
    <w:p w:rsidR="00211B2B" w:rsidRPr="0083202B" w:rsidRDefault="00211B2B" w:rsidP="00247883">
      <w:pPr>
        <w:jc w:val="both"/>
        <w:rPr>
          <w:sz w:val="24"/>
          <w:szCs w:val="24"/>
        </w:rPr>
      </w:pPr>
    </w:p>
    <w:p w:rsidR="00211B2B" w:rsidRPr="0083202B" w:rsidRDefault="00211B2B" w:rsidP="00247883">
      <w:pPr>
        <w:jc w:val="both"/>
        <w:rPr>
          <w:sz w:val="24"/>
          <w:szCs w:val="24"/>
        </w:rPr>
      </w:pPr>
    </w:p>
    <w:p w:rsidR="00211B2B" w:rsidRPr="0083202B" w:rsidRDefault="00211B2B" w:rsidP="00247883">
      <w:pPr>
        <w:jc w:val="both"/>
        <w:rPr>
          <w:sz w:val="24"/>
          <w:szCs w:val="24"/>
        </w:rPr>
      </w:pPr>
      <w:r w:rsidRPr="0083202B">
        <w:rPr>
          <w:sz w:val="24"/>
          <w:szCs w:val="24"/>
        </w:rPr>
        <w:lastRenderedPageBreak/>
        <w:t>Polgármesteri Hivatal költségvetésében:</w:t>
      </w:r>
    </w:p>
    <w:p w:rsidR="00211B2B" w:rsidRPr="0083202B" w:rsidRDefault="00211B2B" w:rsidP="00247883">
      <w:pPr>
        <w:jc w:val="both"/>
        <w:rPr>
          <w:sz w:val="24"/>
          <w:szCs w:val="24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1740"/>
        <w:gridCol w:w="1960"/>
        <w:gridCol w:w="1500"/>
        <w:gridCol w:w="1680"/>
      </w:tblGrid>
      <w:tr w:rsidR="00211B2B" w:rsidRPr="0083202B" w:rsidTr="007A16FF">
        <w:trPr>
          <w:trHeight w:val="116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2B" w:rsidRPr="0083202B" w:rsidRDefault="00211B2B" w:rsidP="007A16F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Intézmény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2B" w:rsidRPr="0083202B" w:rsidRDefault="00211B2B" w:rsidP="007A16F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Eredeti előirányzat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2B" w:rsidRPr="0083202B" w:rsidRDefault="00211B2B" w:rsidP="007A16F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Módosított előirányzat 2024.06.30-i állapot szerint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2B" w:rsidRPr="0083202B" w:rsidRDefault="00211B2B" w:rsidP="007A16F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Módosítás összege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2B" w:rsidRPr="0083202B" w:rsidRDefault="00211B2B" w:rsidP="007A16F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Módosítás utáni előirányzat</w:t>
            </w:r>
          </w:p>
        </w:tc>
      </w:tr>
      <w:tr w:rsidR="00211B2B" w:rsidRPr="0083202B" w:rsidTr="007A16FF">
        <w:trPr>
          <w:trHeight w:val="8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B2B" w:rsidRPr="0083202B" w:rsidRDefault="00211B2B" w:rsidP="007A16F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Polgármesteri Hivatal, irányítószervi támogatás Cofog 018030, B816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B2B" w:rsidRPr="0083202B" w:rsidRDefault="00211B2B" w:rsidP="007A16F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1 031 100 835 Ft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B2B" w:rsidRPr="0083202B" w:rsidRDefault="00211B2B" w:rsidP="007A16F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1 091 957 947 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B2B" w:rsidRPr="0083202B" w:rsidRDefault="00211B2B" w:rsidP="007A16F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15 000 000 Ft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B2B" w:rsidRPr="0083202B" w:rsidRDefault="00211B2B" w:rsidP="007A16F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1 106 957 947 Ft</w:t>
            </w:r>
          </w:p>
        </w:tc>
      </w:tr>
      <w:tr w:rsidR="00211B2B" w:rsidRPr="0083202B" w:rsidTr="007A16FF">
        <w:trPr>
          <w:trHeight w:val="8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B2B" w:rsidRPr="0083202B" w:rsidRDefault="00211B2B" w:rsidP="007A16F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Polgármesteri Hivatal, Hivatal épületének felújítása Cofog 011130, K7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B2B" w:rsidRPr="0083202B" w:rsidRDefault="00211B2B" w:rsidP="007A16F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 Ft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B2B" w:rsidRPr="0083202B" w:rsidRDefault="00211B2B" w:rsidP="007A16F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 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B2B" w:rsidRPr="0083202B" w:rsidRDefault="00211B2B" w:rsidP="007A16F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15 000 000 Ft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B2B" w:rsidRPr="0083202B" w:rsidRDefault="00211B2B" w:rsidP="007A16F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15 000 000 Ft</w:t>
            </w:r>
          </w:p>
        </w:tc>
      </w:tr>
      <w:tr w:rsidR="00211B2B" w:rsidRPr="0083202B" w:rsidTr="007A16FF">
        <w:trPr>
          <w:trHeight w:val="2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11B2B" w:rsidRPr="0083202B" w:rsidRDefault="00211B2B" w:rsidP="007A16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Összesen bevétel változás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11B2B" w:rsidRPr="0083202B" w:rsidRDefault="00211B2B" w:rsidP="007A16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11B2B" w:rsidRPr="0083202B" w:rsidRDefault="00211B2B" w:rsidP="007A16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11B2B" w:rsidRPr="0083202B" w:rsidRDefault="00211B2B" w:rsidP="007A16FF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15 000 000 Ft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11B2B" w:rsidRPr="0083202B" w:rsidRDefault="00211B2B" w:rsidP="007A16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211B2B" w:rsidRPr="0083202B" w:rsidTr="007A16FF">
        <w:trPr>
          <w:trHeight w:val="2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11B2B" w:rsidRPr="0083202B" w:rsidRDefault="00211B2B" w:rsidP="007A16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Összesen kiadás változás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11B2B" w:rsidRPr="0083202B" w:rsidRDefault="00211B2B" w:rsidP="007A16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11B2B" w:rsidRPr="0083202B" w:rsidRDefault="00211B2B" w:rsidP="007A16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11B2B" w:rsidRPr="0083202B" w:rsidRDefault="00211B2B" w:rsidP="007A16FF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15 000 000 Ft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11B2B" w:rsidRPr="0083202B" w:rsidRDefault="00211B2B" w:rsidP="007A16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0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</w:tr>
    </w:tbl>
    <w:p w:rsidR="00211B2B" w:rsidRPr="0086006E" w:rsidRDefault="00211B2B" w:rsidP="00247883">
      <w:pPr>
        <w:jc w:val="both"/>
        <w:rPr>
          <w:color w:val="000000" w:themeColor="text1"/>
          <w:sz w:val="24"/>
          <w:szCs w:val="24"/>
        </w:rPr>
      </w:pPr>
    </w:p>
    <w:p w:rsidR="00211B2B" w:rsidRPr="0086006E" w:rsidRDefault="00211B2B" w:rsidP="00247883">
      <w:pPr>
        <w:jc w:val="both"/>
        <w:rPr>
          <w:color w:val="000000" w:themeColor="text1"/>
          <w:sz w:val="24"/>
          <w:szCs w:val="24"/>
        </w:rPr>
      </w:pPr>
    </w:p>
    <w:p w:rsidR="00EC6AC4" w:rsidRPr="0086006E" w:rsidRDefault="00EC6AC4" w:rsidP="00247883">
      <w:pPr>
        <w:jc w:val="both"/>
        <w:rPr>
          <w:b/>
          <w:color w:val="000000" w:themeColor="text1"/>
          <w:sz w:val="24"/>
          <w:szCs w:val="24"/>
        </w:rPr>
      </w:pPr>
    </w:p>
    <w:p w:rsidR="00E70041" w:rsidRPr="0083202B" w:rsidRDefault="00EC6AC4" w:rsidP="00EC6AC4">
      <w:pPr>
        <w:jc w:val="both"/>
        <w:rPr>
          <w:sz w:val="24"/>
          <w:szCs w:val="24"/>
        </w:rPr>
      </w:pPr>
      <w:r w:rsidRPr="0083202B">
        <w:rPr>
          <w:sz w:val="24"/>
          <w:szCs w:val="24"/>
        </w:rPr>
        <w:t>Az előirányzat módosítás</w:t>
      </w:r>
      <w:r w:rsidR="00211B2B" w:rsidRPr="0083202B">
        <w:rPr>
          <w:sz w:val="24"/>
          <w:szCs w:val="24"/>
        </w:rPr>
        <w:t>okkal</w:t>
      </w:r>
      <w:r w:rsidRPr="0083202B">
        <w:rPr>
          <w:sz w:val="24"/>
          <w:szCs w:val="24"/>
        </w:rPr>
        <w:t xml:space="preserve"> a költségvetés főösszege </w:t>
      </w:r>
      <w:r w:rsidR="00B96268" w:rsidRPr="0083202B">
        <w:rPr>
          <w:sz w:val="24"/>
          <w:szCs w:val="24"/>
        </w:rPr>
        <w:t xml:space="preserve">és a kötelezően, </w:t>
      </w:r>
      <w:r w:rsidR="00211B2B" w:rsidRPr="0083202B">
        <w:rPr>
          <w:sz w:val="24"/>
          <w:szCs w:val="24"/>
        </w:rPr>
        <w:t xml:space="preserve">valamint az </w:t>
      </w:r>
      <w:r w:rsidR="00B96268" w:rsidRPr="0083202B">
        <w:rPr>
          <w:sz w:val="24"/>
          <w:szCs w:val="24"/>
        </w:rPr>
        <w:t>önként vállalt feladatok aránya sem</w:t>
      </w:r>
      <w:r w:rsidRPr="0083202B">
        <w:rPr>
          <w:sz w:val="24"/>
          <w:szCs w:val="24"/>
        </w:rPr>
        <w:t xml:space="preserve"> </w:t>
      </w:r>
      <w:r w:rsidR="0087784A" w:rsidRPr="0083202B">
        <w:rPr>
          <w:sz w:val="24"/>
          <w:szCs w:val="24"/>
        </w:rPr>
        <w:t>változik</w:t>
      </w:r>
      <w:r w:rsidRPr="0083202B">
        <w:rPr>
          <w:sz w:val="24"/>
          <w:szCs w:val="24"/>
        </w:rPr>
        <w:t xml:space="preserve">. </w:t>
      </w:r>
    </w:p>
    <w:p w:rsidR="0086006E" w:rsidRDefault="0086006E" w:rsidP="00EC6AC4">
      <w:pPr>
        <w:jc w:val="both"/>
        <w:rPr>
          <w:sz w:val="24"/>
          <w:szCs w:val="24"/>
        </w:rPr>
      </w:pPr>
    </w:p>
    <w:p w:rsidR="00EC6AC4" w:rsidRPr="0083202B" w:rsidRDefault="00EC6AC4" w:rsidP="00EC6AC4">
      <w:pPr>
        <w:jc w:val="both"/>
        <w:rPr>
          <w:sz w:val="24"/>
          <w:szCs w:val="24"/>
        </w:rPr>
      </w:pPr>
      <w:r w:rsidRPr="0083202B">
        <w:rPr>
          <w:sz w:val="24"/>
          <w:szCs w:val="24"/>
        </w:rPr>
        <w:t>A Képviselő-testület utasítja a Polgármestert, hogy a változások átvezetéséről gondoskodjon a költségvetési rendelet soron következő módosításáig.</w:t>
      </w:r>
    </w:p>
    <w:p w:rsidR="0086006E" w:rsidRDefault="0086006E" w:rsidP="000B1DF7">
      <w:pPr>
        <w:jc w:val="both"/>
        <w:rPr>
          <w:sz w:val="24"/>
          <w:szCs w:val="24"/>
        </w:rPr>
      </w:pPr>
    </w:p>
    <w:p w:rsidR="000B1DF7" w:rsidRPr="00037751" w:rsidRDefault="000B1DF7" w:rsidP="000B1DF7">
      <w:pPr>
        <w:jc w:val="both"/>
        <w:rPr>
          <w:color w:val="000000" w:themeColor="text1"/>
          <w:sz w:val="24"/>
          <w:szCs w:val="24"/>
        </w:rPr>
      </w:pPr>
      <w:r w:rsidRPr="0083202B">
        <w:rPr>
          <w:sz w:val="24"/>
          <w:szCs w:val="24"/>
        </w:rPr>
        <w:t>Az átcsoportosítás a rendelet következő mellékleteit érinti: 1., 2.,</w:t>
      </w:r>
      <w:r w:rsidR="00247883" w:rsidRPr="0083202B">
        <w:rPr>
          <w:sz w:val="24"/>
          <w:szCs w:val="24"/>
        </w:rPr>
        <w:t xml:space="preserve"> </w:t>
      </w:r>
      <w:r w:rsidR="00211B2B" w:rsidRPr="0083202B">
        <w:rPr>
          <w:sz w:val="24"/>
          <w:szCs w:val="24"/>
        </w:rPr>
        <w:t>5., 7.,</w:t>
      </w:r>
      <w:r w:rsidRPr="0083202B">
        <w:rPr>
          <w:sz w:val="24"/>
          <w:szCs w:val="24"/>
        </w:rPr>
        <w:t xml:space="preserve">10., 13., 14., </w:t>
      </w:r>
      <w:r w:rsidR="003631A4" w:rsidRPr="0083202B">
        <w:rPr>
          <w:sz w:val="24"/>
          <w:szCs w:val="24"/>
        </w:rPr>
        <w:t>17</w:t>
      </w:r>
      <w:r w:rsidR="00B96268" w:rsidRPr="0083202B">
        <w:rPr>
          <w:sz w:val="24"/>
          <w:szCs w:val="24"/>
        </w:rPr>
        <w:t>.</w:t>
      </w:r>
    </w:p>
    <w:p w:rsidR="000B1DF7" w:rsidRPr="0086006E" w:rsidRDefault="000B1DF7" w:rsidP="000B1DF7">
      <w:pPr>
        <w:jc w:val="both"/>
        <w:rPr>
          <w:color w:val="000000" w:themeColor="text1"/>
          <w:sz w:val="24"/>
          <w:szCs w:val="24"/>
        </w:rPr>
      </w:pPr>
    </w:p>
    <w:p w:rsidR="000B1DF7" w:rsidRPr="0083202B" w:rsidRDefault="000B1DF7" w:rsidP="000B1DF7">
      <w:pPr>
        <w:jc w:val="both"/>
        <w:rPr>
          <w:sz w:val="24"/>
          <w:szCs w:val="24"/>
        </w:rPr>
      </w:pPr>
      <w:r w:rsidRPr="0083202B">
        <w:rPr>
          <w:sz w:val="24"/>
          <w:szCs w:val="24"/>
        </w:rPr>
        <w:t>Felelős: Dr. Árvay István polgármester</w:t>
      </w:r>
    </w:p>
    <w:p w:rsidR="000B1DF7" w:rsidRPr="00382084" w:rsidRDefault="000B1DF7" w:rsidP="000B1DF7">
      <w:pPr>
        <w:jc w:val="both"/>
        <w:rPr>
          <w:sz w:val="24"/>
          <w:szCs w:val="24"/>
        </w:rPr>
      </w:pPr>
      <w:r w:rsidRPr="0083202B">
        <w:rPr>
          <w:sz w:val="24"/>
          <w:szCs w:val="24"/>
        </w:rPr>
        <w:t>Határidő:</w:t>
      </w:r>
      <w:r w:rsidR="00247883" w:rsidRPr="0083202B">
        <w:rPr>
          <w:sz w:val="24"/>
          <w:szCs w:val="24"/>
        </w:rPr>
        <w:t xml:space="preserve"> 2024. </w:t>
      </w:r>
      <w:r w:rsidR="00211B2B" w:rsidRPr="0083202B">
        <w:rPr>
          <w:sz w:val="24"/>
          <w:szCs w:val="24"/>
        </w:rPr>
        <w:t xml:space="preserve">november </w:t>
      </w:r>
      <w:r w:rsidR="00247883" w:rsidRPr="0083202B">
        <w:rPr>
          <w:sz w:val="24"/>
          <w:szCs w:val="24"/>
        </w:rPr>
        <w:t>30.</w:t>
      </w:r>
    </w:p>
    <w:p w:rsidR="000B1DF7" w:rsidRPr="0086006E" w:rsidRDefault="000B1DF7" w:rsidP="00612584">
      <w:pPr>
        <w:jc w:val="both"/>
        <w:rPr>
          <w:color w:val="000000" w:themeColor="text1"/>
          <w:sz w:val="24"/>
          <w:szCs w:val="24"/>
        </w:rPr>
      </w:pPr>
    </w:p>
    <w:p w:rsidR="000B1DF7" w:rsidRPr="0086006E" w:rsidRDefault="000B1DF7" w:rsidP="00612584">
      <w:pPr>
        <w:jc w:val="both"/>
        <w:rPr>
          <w:color w:val="000000" w:themeColor="text1"/>
          <w:sz w:val="24"/>
          <w:szCs w:val="24"/>
        </w:rPr>
      </w:pPr>
    </w:p>
    <w:p w:rsidR="00283260" w:rsidRPr="0086006E" w:rsidRDefault="00283260" w:rsidP="006A0ECD">
      <w:pPr>
        <w:jc w:val="both"/>
        <w:rPr>
          <w:color w:val="000000" w:themeColor="text1"/>
          <w:sz w:val="24"/>
          <w:szCs w:val="24"/>
        </w:rPr>
      </w:pPr>
    </w:p>
    <w:sectPr w:rsidR="00283260" w:rsidRPr="0086006E" w:rsidSect="00362D12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F81" w:rsidRDefault="00BB6F81" w:rsidP="0066060B">
      <w:r>
        <w:separator/>
      </w:r>
    </w:p>
  </w:endnote>
  <w:endnote w:type="continuationSeparator" w:id="0">
    <w:p w:rsidR="00BB6F81" w:rsidRDefault="00BB6F81" w:rsidP="00660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71134"/>
      <w:docPartObj>
        <w:docPartGallery w:val="Page Numbers (Bottom of Page)"/>
        <w:docPartUnique/>
      </w:docPartObj>
    </w:sdtPr>
    <w:sdtEndPr/>
    <w:sdtContent>
      <w:p w:rsidR="00DF615B" w:rsidRDefault="00DF615B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751">
          <w:rPr>
            <w:noProof/>
          </w:rPr>
          <w:t>7</w:t>
        </w:r>
        <w:r>
          <w:fldChar w:fldCharType="end"/>
        </w:r>
      </w:p>
    </w:sdtContent>
  </w:sdt>
  <w:p w:rsidR="00DF615B" w:rsidRDefault="00DF615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F81" w:rsidRDefault="00BB6F81" w:rsidP="0066060B">
      <w:r>
        <w:separator/>
      </w:r>
    </w:p>
  </w:footnote>
  <w:footnote w:type="continuationSeparator" w:id="0">
    <w:p w:rsidR="00BB6F81" w:rsidRDefault="00BB6F81" w:rsidP="00660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B5B4F"/>
    <w:multiLevelType w:val="hybridMultilevel"/>
    <w:tmpl w:val="99BAF5BA"/>
    <w:lvl w:ilvl="0" w:tplc="804A3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97F"/>
    <w:multiLevelType w:val="hybridMultilevel"/>
    <w:tmpl w:val="3E9659FA"/>
    <w:lvl w:ilvl="0" w:tplc="3D40120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2B190C"/>
    <w:multiLevelType w:val="hybridMultilevel"/>
    <w:tmpl w:val="F19CA746"/>
    <w:lvl w:ilvl="0" w:tplc="051C6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A6F89"/>
    <w:multiLevelType w:val="hybridMultilevel"/>
    <w:tmpl w:val="6FAA5296"/>
    <w:lvl w:ilvl="0" w:tplc="040E000F">
      <w:start w:val="1"/>
      <w:numFmt w:val="decimal"/>
      <w:lvlText w:val="%1."/>
      <w:lvlJc w:val="left"/>
      <w:pPr>
        <w:ind w:left="1140" w:hanging="360"/>
      </w:p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39E429D7"/>
    <w:multiLevelType w:val="hybridMultilevel"/>
    <w:tmpl w:val="A4C6D4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F550A"/>
    <w:multiLevelType w:val="hybridMultilevel"/>
    <w:tmpl w:val="3D74F980"/>
    <w:lvl w:ilvl="0" w:tplc="E4CE6E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857FE"/>
    <w:multiLevelType w:val="hybridMultilevel"/>
    <w:tmpl w:val="08E817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E2A5D"/>
    <w:multiLevelType w:val="hybridMultilevel"/>
    <w:tmpl w:val="C5225720"/>
    <w:lvl w:ilvl="0" w:tplc="EDF8FD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080A56"/>
    <w:multiLevelType w:val="hybridMultilevel"/>
    <w:tmpl w:val="4724ACB6"/>
    <w:lvl w:ilvl="0" w:tplc="913AE7F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97118"/>
    <w:multiLevelType w:val="hybridMultilevel"/>
    <w:tmpl w:val="EBEAEE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9262C"/>
    <w:multiLevelType w:val="hybridMultilevel"/>
    <w:tmpl w:val="5124312A"/>
    <w:lvl w:ilvl="0" w:tplc="804A3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46DF9"/>
    <w:multiLevelType w:val="hybridMultilevel"/>
    <w:tmpl w:val="535437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987790"/>
    <w:multiLevelType w:val="hybridMultilevel"/>
    <w:tmpl w:val="1C843B36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56124535"/>
    <w:multiLevelType w:val="hybridMultilevel"/>
    <w:tmpl w:val="0F7A3150"/>
    <w:lvl w:ilvl="0" w:tplc="B0345ADC">
      <w:start w:val="3"/>
      <w:numFmt w:val="decimal"/>
      <w:lvlText w:val="%1.)"/>
      <w:lvlJc w:val="left"/>
      <w:pPr>
        <w:ind w:left="108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A46C9E"/>
    <w:multiLevelType w:val="hybridMultilevel"/>
    <w:tmpl w:val="6DBC5516"/>
    <w:lvl w:ilvl="0" w:tplc="AEE88BAA">
      <w:start w:val="5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C67387"/>
    <w:multiLevelType w:val="hybridMultilevel"/>
    <w:tmpl w:val="9CD4F80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73BB2"/>
    <w:multiLevelType w:val="hybridMultilevel"/>
    <w:tmpl w:val="AD5C1266"/>
    <w:lvl w:ilvl="0" w:tplc="EDF8FD86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EDF8FD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5F004ADB"/>
    <w:multiLevelType w:val="hybridMultilevel"/>
    <w:tmpl w:val="CCD49B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C69A8"/>
    <w:multiLevelType w:val="hybridMultilevel"/>
    <w:tmpl w:val="50009328"/>
    <w:lvl w:ilvl="0" w:tplc="804A33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8678C"/>
    <w:multiLevelType w:val="hybridMultilevel"/>
    <w:tmpl w:val="22601944"/>
    <w:lvl w:ilvl="0" w:tplc="5E7E97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597A14"/>
    <w:multiLevelType w:val="hybridMultilevel"/>
    <w:tmpl w:val="580C3066"/>
    <w:lvl w:ilvl="0" w:tplc="36D63B1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AA41DF"/>
    <w:multiLevelType w:val="hybridMultilevel"/>
    <w:tmpl w:val="3914073C"/>
    <w:lvl w:ilvl="0" w:tplc="C1149656">
      <w:start w:val="1"/>
      <w:numFmt w:val="lowerLetter"/>
      <w:lvlText w:val="%1)"/>
      <w:lvlJc w:val="left"/>
      <w:pPr>
        <w:ind w:left="644" w:hanging="360"/>
      </w:pPr>
      <w:rPr>
        <w:rFonts w:ascii="Times New Roman" w:eastAsia="Noto Sans CJK SC Regular" w:hAnsi="Times New Roman" w:cs="FreeSans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EF456E5"/>
    <w:multiLevelType w:val="hybridMultilevel"/>
    <w:tmpl w:val="F19CA746"/>
    <w:lvl w:ilvl="0" w:tplc="051C6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76DD0"/>
    <w:multiLevelType w:val="hybridMultilevel"/>
    <w:tmpl w:val="26364E4E"/>
    <w:lvl w:ilvl="0" w:tplc="040E000F">
      <w:start w:val="1"/>
      <w:numFmt w:val="decimal"/>
      <w:lvlText w:val="%1."/>
      <w:lvlJc w:val="left"/>
      <w:pPr>
        <w:ind w:left="1200" w:hanging="360"/>
      </w:pPr>
    </w:lvl>
    <w:lvl w:ilvl="1" w:tplc="040E0019" w:tentative="1">
      <w:start w:val="1"/>
      <w:numFmt w:val="lowerLetter"/>
      <w:lvlText w:val="%2."/>
      <w:lvlJc w:val="left"/>
      <w:pPr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709262BA"/>
    <w:multiLevelType w:val="hybridMultilevel"/>
    <w:tmpl w:val="7DD8477C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C50F51"/>
    <w:multiLevelType w:val="hybridMultilevel"/>
    <w:tmpl w:val="248C9C30"/>
    <w:lvl w:ilvl="0" w:tplc="89A05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12A5B"/>
    <w:multiLevelType w:val="hybridMultilevel"/>
    <w:tmpl w:val="29FE6E82"/>
    <w:lvl w:ilvl="0" w:tplc="804A3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F87BE8"/>
    <w:multiLevelType w:val="hybridMultilevel"/>
    <w:tmpl w:val="97AC10B2"/>
    <w:lvl w:ilvl="0" w:tplc="BE36B5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7CA5684"/>
    <w:multiLevelType w:val="hybridMultilevel"/>
    <w:tmpl w:val="B60A5608"/>
    <w:lvl w:ilvl="0" w:tplc="EDF8FD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F8FD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402C63"/>
    <w:multiLevelType w:val="hybridMultilevel"/>
    <w:tmpl w:val="6024AFD2"/>
    <w:lvl w:ilvl="0" w:tplc="4C1ADDF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407FCF"/>
    <w:multiLevelType w:val="hybridMultilevel"/>
    <w:tmpl w:val="2272BAA6"/>
    <w:lvl w:ilvl="0" w:tplc="07708C4C">
      <w:start w:val="1"/>
      <w:numFmt w:val="upperRoman"/>
      <w:lvlText w:val="%1."/>
      <w:lvlJc w:val="left"/>
      <w:pPr>
        <w:ind w:left="1800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FDB473E"/>
    <w:multiLevelType w:val="hybridMultilevel"/>
    <w:tmpl w:val="DE9A785A"/>
    <w:lvl w:ilvl="0" w:tplc="B720BC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3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13"/>
  </w:num>
  <w:num w:numId="8">
    <w:abstractNumId w:val="2"/>
  </w:num>
  <w:num w:numId="9">
    <w:abstractNumId w:val="29"/>
  </w:num>
  <w:num w:numId="10">
    <w:abstractNumId w:val="14"/>
  </w:num>
  <w:num w:numId="11">
    <w:abstractNumId w:val="24"/>
  </w:num>
  <w:num w:numId="12">
    <w:abstractNumId w:val="27"/>
  </w:num>
  <w:num w:numId="13">
    <w:abstractNumId w:val="19"/>
  </w:num>
  <w:num w:numId="14">
    <w:abstractNumId w:val="28"/>
  </w:num>
  <w:num w:numId="15">
    <w:abstractNumId w:val="16"/>
  </w:num>
  <w:num w:numId="16">
    <w:abstractNumId w:val="21"/>
  </w:num>
  <w:num w:numId="17">
    <w:abstractNumId w:val="1"/>
  </w:num>
  <w:num w:numId="18">
    <w:abstractNumId w:val="9"/>
  </w:num>
  <w:num w:numId="19">
    <w:abstractNumId w:val="25"/>
  </w:num>
  <w:num w:numId="20">
    <w:abstractNumId w:val="3"/>
  </w:num>
  <w:num w:numId="21">
    <w:abstractNumId w:val="23"/>
  </w:num>
  <w:num w:numId="22">
    <w:abstractNumId w:val="6"/>
  </w:num>
  <w:num w:numId="23">
    <w:abstractNumId w:val="12"/>
  </w:num>
  <w:num w:numId="24">
    <w:abstractNumId w:val="26"/>
  </w:num>
  <w:num w:numId="25">
    <w:abstractNumId w:val="0"/>
  </w:num>
  <w:num w:numId="26">
    <w:abstractNumId w:val="10"/>
  </w:num>
  <w:num w:numId="27">
    <w:abstractNumId w:val="18"/>
  </w:num>
  <w:num w:numId="28">
    <w:abstractNumId w:val="8"/>
  </w:num>
  <w:num w:numId="29">
    <w:abstractNumId w:val="17"/>
  </w:num>
  <w:num w:numId="30">
    <w:abstractNumId w:val="31"/>
  </w:num>
  <w:num w:numId="31">
    <w:abstractNumId w:val="11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71E"/>
    <w:rsid w:val="00002ABD"/>
    <w:rsid w:val="00012E48"/>
    <w:rsid w:val="00017F14"/>
    <w:rsid w:val="00034F8B"/>
    <w:rsid w:val="00037347"/>
    <w:rsid w:val="00037751"/>
    <w:rsid w:val="000455A0"/>
    <w:rsid w:val="00052894"/>
    <w:rsid w:val="00055842"/>
    <w:rsid w:val="00062224"/>
    <w:rsid w:val="000715A3"/>
    <w:rsid w:val="000749DE"/>
    <w:rsid w:val="00087296"/>
    <w:rsid w:val="000932DA"/>
    <w:rsid w:val="000939F4"/>
    <w:rsid w:val="000950B9"/>
    <w:rsid w:val="000A6C5F"/>
    <w:rsid w:val="000B1DF7"/>
    <w:rsid w:val="000B6826"/>
    <w:rsid w:val="000C5F84"/>
    <w:rsid w:val="000D43B1"/>
    <w:rsid w:val="000D669B"/>
    <w:rsid w:val="000D7B80"/>
    <w:rsid w:val="000D7C79"/>
    <w:rsid w:val="000E6503"/>
    <w:rsid w:val="000F6B22"/>
    <w:rsid w:val="001013A8"/>
    <w:rsid w:val="00102B16"/>
    <w:rsid w:val="00102C79"/>
    <w:rsid w:val="0011324E"/>
    <w:rsid w:val="00114994"/>
    <w:rsid w:val="0012066F"/>
    <w:rsid w:val="0012468C"/>
    <w:rsid w:val="00132FDA"/>
    <w:rsid w:val="00134393"/>
    <w:rsid w:val="0013496F"/>
    <w:rsid w:val="001408BF"/>
    <w:rsid w:val="001436E0"/>
    <w:rsid w:val="00145B18"/>
    <w:rsid w:val="00147AC7"/>
    <w:rsid w:val="00154BED"/>
    <w:rsid w:val="001603F8"/>
    <w:rsid w:val="00161045"/>
    <w:rsid w:val="001611CF"/>
    <w:rsid w:val="001640A6"/>
    <w:rsid w:val="00171458"/>
    <w:rsid w:val="001730DF"/>
    <w:rsid w:val="00176BDA"/>
    <w:rsid w:val="00181279"/>
    <w:rsid w:val="00183178"/>
    <w:rsid w:val="00184079"/>
    <w:rsid w:val="00193F2C"/>
    <w:rsid w:val="00194C6B"/>
    <w:rsid w:val="001A0C21"/>
    <w:rsid w:val="001B7F1F"/>
    <w:rsid w:val="001C25D3"/>
    <w:rsid w:val="001C364F"/>
    <w:rsid w:val="001C38FF"/>
    <w:rsid w:val="001D73F7"/>
    <w:rsid w:val="001D774F"/>
    <w:rsid w:val="001E0279"/>
    <w:rsid w:val="001F01D3"/>
    <w:rsid w:val="001F572F"/>
    <w:rsid w:val="00201C67"/>
    <w:rsid w:val="00211B2B"/>
    <w:rsid w:val="00214E61"/>
    <w:rsid w:val="00215EEF"/>
    <w:rsid w:val="00215FF0"/>
    <w:rsid w:val="00223F99"/>
    <w:rsid w:val="00231319"/>
    <w:rsid w:val="002345BE"/>
    <w:rsid w:val="00240E5E"/>
    <w:rsid w:val="00241C37"/>
    <w:rsid w:val="00242A23"/>
    <w:rsid w:val="00242D32"/>
    <w:rsid w:val="00247883"/>
    <w:rsid w:val="00247A43"/>
    <w:rsid w:val="00253171"/>
    <w:rsid w:val="00274844"/>
    <w:rsid w:val="00277C90"/>
    <w:rsid w:val="00283260"/>
    <w:rsid w:val="0029410A"/>
    <w:rsid w:val="002A12C6"/>
    <w:rsid w:val="002A298A"/>
    <w:rsid w:val="002A3D88"/>
    <w:rsid w:val="002A75A9"/>
    <w:rsid w:val="002B2C92"/>
    <w:rsid w:val="002B47CA"/>
    <w:rsid w:val="002B4F32"/>
    <w:rsid w:val="002B7CF5"/>
    <w:rsid w:val="002C28B0"/>
    <w:rsid w:val="002C40E4"/>
    <w:rsid w:val="002C5811"/>
    <w:rsid w:val="002D4496"/>
    <w:rsid w:val="002D62E9"/>
    <w:rsid w:val="002E344F"/>
    <w:rsid w:val="002F17EB"/>
    <w:rsid w:val="002F38A8"/>
    <w:rsid w:val="002F6E6E"/>
    <w:rsid w:val="0030743B"/>
    <w:rsid w:val="0031443E"/>
    <w:rsid w:val="00315019"/>
    <w:rsid w:val="0031645C"/>
    <w:rsid w:val="00316A14"/>
    <w:rsid w:val="00322E75"/>
    <w:rsid w:val="00327D7D"/>
    <w:rsid w:val="003337C3"/>
    <w:rsid w:val="00333CE9"/>
    <w:rsid w:val="00336E59"/>
    <w:rsid w:val="003415AF"/>
    <w:rsid w:val="003435BB"/>
    <w:rsid w:val="00346E15"/>
    <w:rsid w:val="00354804"/>
    <w:rsid w:val="0036044B"/>
    <w:rsid w:val="0036188E"/>
    <w:rsid w:val="00362D12"/>
    <w:rsid w:val="003631A4"/>
    <w:rsid w:val="00373869"/>
    <w:rsid w:val="00377443"/>
    <w:rsid w:val="00382084"/>
    <w:rsid w:val="00382B04"/>
    <w:rsid w:val="00392386"/>
    <w:rsid w:val="00394523"/>
    <w:rsid w:val="00395091"/>
    <w:rsid w:val="003A19BA"/>
    <w:rsid w:val="003A20BE"/>
    <w:rsid w:val="003A2668"/>
    <w:rsid w:val="003A7915"/>
    <w:rsid w:val="003B0240"/>
    <w:rsid w:val="003E3E46"/>
    <w:rsid w:val="003E5EB3"/>
    <w:rsid w:val="003F5DF8"/>
    <w:rsid w:val="003F6242"/>
    <w:rsid w:val="00402E65"/>
    <w:rsid w:val="00402F16"/>
    <w:rsid w:val="00403839"/>
    <w:rsid w:val="00412338"/>
    <w:rsid w:val="00412CD7"/>
    <w:rsid w:val="00416723"/>
    <w:rsid w:val="004172BD"/>
    <w:rsid w:val="00423C69"/>
    <w:rsid w:val="00431D23"/>
    <w:rsid w:val="0043436C"/>
    <w:rsid w:val="004346F1"/>
    <w:rsid w:val="00435203"/>
    <w:rsid w:val="004409CC"/>
    <w:rsid w:val="004427CE"/>
    <w:rsid w:val="0044511B"/>
    <w:rsid w:val="0046065B"/>
    <w:rsid w:val="00460D62"/>
    <w:rsid w:val="00461E50"/>
    <w:rsid w:val="004703CC"/>
    <w:rsid w:val="00481EE5"/>
    <w:rsid w:val="0049284E"/>
    <w:rsid w:val="004A3A45"/>
    <w:rsid w:val="004A62A4"/>
    <w:rsid w:val="004B733F"/>
    <w:rsid w:val="004C03A0"/>
    <w:rsid w:val="004C0C98"/>
    <w:rsid w:val="004C1CB6"/>
    <w:rsid w:val="004D25E7"/>
    <w:rsid w:val="004E20F3"/>
    <w:rsid w:val="004E3A21"/>
    <w:rsid w:val="004E5308"/>
    <w:rsid w:val="004E5BC1"/>
    <w:rsid w:val="004F20DC"/>
    <w:rsid w:val="004F5203"/>
    <w:rsid w:val="004F6186"/>
    <w:rsid w:val="00514342"/>
    <w:rsid w:val="00524454"/>
    <w:rsid w:val="00533A37"/>
    <w:rsid w:val="00546AE1"/>
    <w:rsid w:val="005475BE"/>
    <w:rsid w:val="00550515"/>
    <w:rsid w:val="00551DDA"/>
    <w:rsid w:val="00572422"/>
    <w:rsid w:val="00575616"/>
    <w:rsid w:val="00587B5D"/>
    <w:rsid w:val="005A1885"/>
    <w:rsid w:val="005A24B4"/>
    <w:rsid w:val="005A3B25"/>
    <w:rsid w:val="005A614A"/>
    <w:rsid w:val="005B12C4"/>
    <w:rsid w:val="005B4EF6"/>
    <w:rsid w:val="005D1996"/>
    <w:rsid w:val="005E61BC"/>
    <w:rsid w:val="005F266B"/>
    <w:rsid w:val="005F49FC"/>
    <w:rsid w:val="006027B2"/>
    <w:rsid w:val="0060367E"/>
    <w:rsid w:val="0060405A"/>
    <w:rsid w:val="00612584"/>
    <w:rsid w:val="00620E0A"/>
    <w:rsid w:val="006359FA"/>
    <w:rsid w:val="00640656"/>
    <w:rsid w:val="0064118E"/>
    <w:rsid w:val="00642E34"/>
    <w:rsid w:val="0064437E"/>
    <w:rsid w:val="00654866"/>
    <w:rsid w:val="0066060B"/>
    <w:rsid w:val="00671B7A"/>
    <w:rsid w:val="0067530D"/>
    <w:rsid w:val="0067726E"/>
    <w:rsid w:val="0069190E"/>
    <w:rsid w:val="00692C69"/>
    <w:rsid w:val="00697373"/>
    <w:rsid w:val="006A00DF"/>
    <w:rsid w:val="006A0ECD"/>
    <w:rsid w:val="006A5B97"/>
    <w:rsid w:val="006A6097"/>
    <w:rsid w:val="006A7DBB"/>
    <w:rsid w:val="006B3632"/>
    <w:rsid w:val="006C6FC2"/>
    <w:rsid w:val="006C7E06"/>
    <w:rsid w:val="006D4036"/>
    <w:rsid w:val="006D730D"/>
    <w:rsid w:val="006D7510"/>
    <w:rsid w:val="006E1365"/>
    <w:rsid w:val="006E7C43"/>
    <w:rsid w:val="006F1F0C"/>
    <w:rsid w:val="006F693D"/>
    <w:rsid w:val="0070197E"/>
    <w:rsid w:val="00703F53"/>
    <w:rsid w:val="0070761B"/>
    <w:rsid w:val="00713ACF"/>
    <w:rsid w:val="00714179"/>
    <w:rsid w:val="007216A1"/>
    <w:rsid w:val="0072372B"/>
    <w:rsid w:val="00723FB3"/>
    <w:rsid w:val="00724BCC"/>
    <w:rsid w:val="00724C5C"/>
    <w:rsid w:val="00727D0C"/>
    <w:rsid w:val="0073515D"/>
    <w:rsid w:val="00737504"/>
    <w:rsid w:val="00741EA6"/>
    <w:rsid w:val="00744B87"/>
    <w:rsid w:val="0074643A"/>
    <w:rsid w:val="007475B1"/>
    <w:rsid w:val="00757AA5"/>
    <w:rsid w:val="0076141D"/>
    <w:rsid w:val="00762849"/>
    <w:rsid w:val="00763800"/>
    <w:rsid w:val="0076743F"/>
    <w:rsid w:val="00771FD9"/>
    <w:rsid w:val="00786CAD"/>
    <w:rsid w:val="007A3EC0"/>
    <w:rsid w:val="007A4EBE"/>
    <w:rsid w:val="007A721B"/>
    <w:rsid w:val="007C1ABD"/>
    <w:rsid w:val="007C4235"/>
    <w:rsid w:val="007D689F"/>
    <w:rsid w:val="007E20B4"/>
    <w:rsid w:val="007E26B1"/>
    <w:rsid w:val="007E56EA"/>
    <w:rsid w:val="007E6ECA"/>
    <w:rsid w:val="007F3B19"/>
    <w:rsid w:val="008053A2"/>
    <w:rsid w:val="00816E6A"/>
    <w:rsid w:val="008235FF"/>
    <w:rsid w:val="00826EA7"/>
    <w:rsid w:val="00830405"/>
    <w:rsid w:val="0083202B"/>
    <w:rsid w:val="0086006E"/>
    <w:rsid w:val="00864759"/>
    <w:rsid w:val="008648CB"/>
    <w:rsid w:val="0086638B"/>
    <w:rsid w:val="00871753"/>
    <w:rsid w:val="00874F47"/>
    <w:rsid w:val="008752ED"/>
    <w:rsid w:val="0087784A"/>
    <w:rsid w:val="00881CE3"/>
    <w:rsid w:val="008828B9"/>
    <w:rsid w:val="008A5C0B"/>
    <w:rsid w:val="008B3806"/>
    <w:rsid w:val="008B6902"/>
    <w:rsid w:val="008C15DA"/>
    <w:rsid w:val="008C25F6"/>
    <w:rsid w:val="008C45C1"/>
    <w:rsid w:val="008C6593"/>
    <w:rsid w:val="008E2420"/>
    <w:rsid w:val="008E49E8"/>
    <w:rsid w:val="008F1703"/>
    <w:rsid w:val="00900F8F"/>
    <w:rsid w:val="0090375D"/>
    <w:rsid w:val="00904832"/>
    <w:rsid w:val="009164EF"/>
    <w:rsid w:val="00917E7D"/>
    <w:rsid w:val="009222BC"/>
    <w:rsid w:val="0092371B"/>
    <w:rsid w:val="00933B44"/>
    <w:rsid w:val="00940BCA"/>
    <w:rsid w:val="0095709C"/>
    <w:rsid w:val="00961EEB"/>
    <w:rsid w:val="00963359"/>
    <w:rsid w:val="00970E4F"/>
    <w:rsid w:val="009813D7"/>
    <w:rsid w:val="009860CF"/>
    <w:rsid w:val="009923D1"/>
    <w:rsid w:val="009954B8"/>
    <w:rsid w:val="00996C20"/>
    <w:rsid w:val="009A4A0F"/>
    <w:rsid w:val="009B5160"/>
    <w:rsid w:val="009C5DE0"/>
    <w:rsid w:val="009C7009"/>
    <w:rsid w:val="009C73EB"/>
    <w:rsid w:val="009D320F"/>
    <w:rsid w:val="009D617A"/>
    <w:rsid w:val="009D70AA"/>
    <w:rsid w:val="009D7C6D"/>
    <w:rsid w:val="009E17B5"/>
    <w:rsid w:val="009E3BEC"/>
    <w:rsid w:val="009E4964"/>
    <w:rsid w:val="009F08C5"/>
    <w:rsid w:val="009F0A3F"/>
    <w:rsid w:val="009F2AD4"/>
    <w:rsid w:val="009F2E81"/>
    <w:rsid w:val="009F57C7"/>
    <w:rsid w:val="00A03D18"/>
    <w:rsid w:val="00A16F71"/>
    <w:rsid w:val="00A26E68"/>
    <w:rsid w:val="00A37563"/>
    <w:rsid w:val="00A4137C"/>
    <w:rsid w:val="00A41611"/>
    <w:rsid w:val="00A41CD7"/>
    <w:rsid w:val="00A41D4B"/>
    <w:rsid w:val="00A536FE"/>
    <w:rsid w:val="00A53F1D"/>
    <w:rsid w:val="00A669DC"/>
    <w:rsid w:val="00A675A3"/>
    <w:rsid w:val="00A8314C"/>
    <w:rsid w:val="00A87C1A"/>
    <w:rsid w:val="00AB3CEE"/>
    <w:rsid w:val="00AC493A"/>
    <w:rsid w:val="00AD4DD0"/>
    <w:rsid w:val="00AF60E5"/>
    <w:rsid w:val="00B04CDD"/>
    <w:rsid w:val="00B11E63"/>
    <w:rsid w:val="00B346AF"/>
    <w:rsid w:val="00B42226"/>
    <w:rsid w:val="00B72456"/>
    <w:rsid w:val="00B76BCB"/>
    <w:rsid w:val="00B825D8"/>
    <w:rsid w:val="00B96268"/>
    <w:rsid w:val="00BA26C1"/>
    <w:rsid w:val="00BB6F81"/>
    <w:rsid w:val="00BC14FF"/>
    <w:rsid w:val="00BC1C9C"/>
    <w:rsid w:val="00BC6F76"/>
    <w:rsid w:val="00BE0AD0"/>
    <w:rsid w:val="00BE19B0"/>
    <w:rsid w:val="00BE2EA8"/>
    <w:rsid w:val="00BE6377"/>
    <w:rsid w:val="00BF191A"/>
    <w:rsid w:val="00C03713"/>
    <w:rsid w:val="00C050DD"/>
    <w:rsid w:val="00C108AB"/>
    <w:rsid w:val="00C4052C"/>
    <w:rsid w:val="00C44E86"/>
    <w:rsid w:val="00C5054C"/>
    <w:rsid w:val="00C505C2"/>
    <w:rsid w:val="00C5081D"/>
    <w:rsid w:val="00C534BA"/>
    <w:rsid w:val="00C55E1B"/>
    <w:rsid w:val="00C5765C"/>
    <w:rsid w:val="00C60A88"/>
    <w:rsid w:val="00C67049"/>
    <w:rsid w:val="00C92C71"/>
    <w:rsid w:val="00C95B51"/>
    <w:rsid w:val="00CA76D2"/>
    <w:rsid w:val="00CB1307"/>
    <w:rsid w:val="00CB749C"/>
    <w:rsid w:val="00CC1A63"/>
    <w:rsid w:val="00CC3549"/>
    <w:rsid w:val="00CD3C1D"/>
    <w:rsid w:val="00CD6618"/>
    <w:rsid w:val="00CE16E2"/>
    <w:rsid w:val="00CF021B"/>
    <w:rsid w:val="00CF24A8"/>
    <w:rsid w:val="00CF555E"/>
    <w:rsid w:val="00D01790"/>
    <w:rsid w:val="00D224B3"/>
    <w:rsid w:val="00D40411"/>
    <w:rsid w:val="00D42A43"/>
    <w:rsid w:val="00D43763"/>
    <w:rsid w:val="00D43EAC"/>
    <w:rsid w:val="00D45423"/>
    <w:rsid w:val="00D46D30"/>
    <w:rsid w:val="00D50B39"/>
    <w:rsid w:val="00D648C6"/>
    <w:rsid w:val="00D64B9B"/>
    <w:rsid w:val="00D67829"/>
    <w:rsid w:val="00D801DE"/>
    <w:rsid w:val="00D840D5"/>
    <w:rsid w:val="00DA0A0D"/>
    <w:rsid w:val="00DA26B1"/>
    <w:rsid w:val="00DA5CFC"/>
    <w:rsid w:val="00DB092A"/>
    <w:rsid w:val="00DB2327"/>
    <w:rsid w:val="00DB3D19"/>
    <w:rsid w:val="00DB439F"/>
    <w:rsid w:val="00DC20C4"/>
    <w:rsid w:val="00DC3823"/>
    <w:rsid w:val="00DC6EB6"/>
    <w:rsid w:val="00DF1828"/>
    <w:rsid w:val="00DF615B"/>
    <w:rsid w:val="00DF6CD5"/>
    <w:rsid w:val="00E061D8"/>
    <w:rsid w:val="00E109D2"/>
    <w:rsid w:val="00E14C28"/>
    <w:rsid w:val="00E23D92"/>
    <w:rsid w:val="00E27EE3"/>
    <w:rsid w:val="00E47411"/>
    <w:rsid w:val="00E553BC"/>
    <w:rsid w:val="00E70041"/>
    <w:rsid w:val="00E77C96"/>
    <w:rsid w:val="00EA2198"/>
    <w:rsid w:val="00EC1FF0"/>
    <w:rsid w:val="00EC6AC4"/>
    <w:rsid w:val="00EC72E6"/>
    <w:rsid w:val="00ED1201"/>
    <w:rsid w:val="00ED429E"/>
    <w:rsid w:val="00ED55FD"/>
    <w:rsid w:val="00ED696B"/>
    <w:rsid w:val="00F01C20"/>
    <w:rsid w:val="00F02132"/>
    <w:rsid w:val="00F060E6"/>
    <w:rsid w:val="00F215DC"/>
    <w:rsid w:val="00F222D2"/>
    <w:rsid w:val="00F51E9C"/>
    <w:rsid w:val="00F524F3"/>
    <w:rsid w:val="00F578E0"/>
    <w:rsid w:val="00F70FBE"/>
    <w:rsid w:val="00F77A4E"/>
    <w:rsid w:val="00F77ADE"/>
    <w:rsid w:val="00F86970"/>
    <w:rsid w:val="00F93727"/>
    <w:rsid w:val="00FC27D0"/>
    <w:rsid w:val="00FC592E"/>
    <w:rsid w:val="00FD225F"/>
    <w:rsid w:val="00FD471E"/>
    <w:rsid w:val="00FD6D92"/>
    <w:rsid w:val="00FD7668"/>
    <w:rsid w:val="00FE0E96"/>
    <w:rsid w:val="00FE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4BAC"/>
  <w15:chartTrackingRefBased/>
  <w15:docId w15:val="{AAD72244-0CF1-4DC1-83F0-49D2EFE42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D4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D471E"/>
    <w:pPr>
      <w:tabs>
        <w:tab w:val="center" w:pos="4536"/>
        <w:tab w:val="right" w:pos="9072"/>
      </w:tabs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FD471E"/>
    <w:rPr>
      <w:rFonts w:ascii="Calibri" w:hAnsi="Calibri" w:cs="Times New Roman"/>
    </w:rPr>
  </w:style>
  <w:style w:type="paragraph" w:customStyle="1" w:styleId="Default">
    <w:name w:val="Default"/>
    <w:rsid w:val="00FD471E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Listaszerbekezds">
    <w:name w:val="List Paragraph"/>
    <w:aliases w:val="Parágrafo da Lista1,List Paragraph2,List Paragraph21,Párrafo de lista1"/>
    <w:basedOn w:val="Norml"/>
    <w:link w:val="ListaszerbekezdsChar"/>
    <w:uiPriority w:val="34"/>
    <w:qFormat/>
    <w:rsid w:val="007A4EBE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unhideWhenUsed/>
    <w:rsid w:val="0066060B"/>
  </w:style>
  <w:style w:type="character" w:customStyle="1" w:styleId="LbjegyzetszvegChar">
    <w:name w:val="Lábjegyzetszöveg Char"/>
    <w:basedOn w:val="Bekezdsalapbettpusa"/>
    <w:link w:val="Lbjegyzetszveg"/>
    <w:uiPriority w:val="99"/>
    <w:rsid w:val="0066060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6060B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18317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3178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8317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317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3178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17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178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uj">
    <w:name w:val="uj"/>
    <w:basedOn w:val="Norml"/>
    <w:rsid w:val="009B5160"/>
    <w:pPr>
      <w:spacing w:before="100" w:beforeAutospacing="1" w:after="100" w:afterAutospacing="1"/>
    </w:pPr>
    <w:rPr>
      <w:sz w:val="24"/>
      <w:szCs w:val="24"/>
    </w:rPr>
  </w:style>
  <w:style w:type="character" w:customStyle="1" w:styleId="ListaszerbekezdsChar">
    <w:name w:val="Listaszerű bekezdés Char"/>
    <w:aliases w:val="Parágrafo da Lista1 Char,List Paragraph2 Char,List Paragraph21 Char,Párrafo de lista1 Char"/>
    <w:basedOn w:val="Bekezdsalapbettpusa"/>
    <w:link w:val="Listaszerbekezds"/>
    <w:uiPriority w:val="34"/>
    <w:locked/>
    <w:rsid w:val="009B516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Bekezds">
    <w:name w:val="Bekezdés"/>
    <w:uiPriority w:val="99"/>
    <w:rsid w:val="00346E15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47411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13496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3496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900F8F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00F8F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Vltozat">
    <w:name w:val="Revision"/>
    <w:hidden/>
    <w:uiPriority w:val="99"/>
    <w:semiHidden/>
    <w:rsid w:val="00641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6C959-3429-412D-B529-FC77B9C15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1749</Words>
  <Characters>12073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Molnár Ildikó</dc:creator>
  <cp:keywords/>
  <dc:description/>
  <cp:lastModifiedBy>Fehérné dr. Bodó Mariann</cp:lastModifiedBy>
  <cp:revision>3</cp:revision>
  <cp:lastPrinted>2024-09-03T10:48:00Z</cp:lastPrinted>
  <dcterms:created xsi:type="dcterms:W3CDTF">2024-09-04T12:05:00Z</dcterms:created>
  <dcterms:modified xsi:type="dcterms:W3CDTF">2024-09-05T12:00:00Z</dcterms:modified>
</cp:coreProperties>
</file>